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B58F2" w14:textId="77777777" w:rsidR="00D1335B" w:rsidRPr="00FC286C" w:rsidRDefault="00D1335B" w:rsidP="00A83D39">
      <w:pPr>
        <w:ind w:firstLine="567"/>
        <w:jc w:val="right"/>
        <w:rPr>
          <w:lang w:val="ro-RO"/>
        </w:rPr>
      </w:pPr>
      <w:r w:rsidRPr="00FC286C">
        <w:rPr>
          <w:lang w:val="ro-RO"/>
        </w:rPr>
        <w:t>Proiect</w:t>
      </w:r>
    </w:p>
    <w:p w14:paraId="677A017C" w14:textId="77777777" w:rsidR="0006507E" w:rsidRPr="00FC286C" w:rsidRDefault="0006507E" w:rsidP="0006507E">
      <w:pPr>
        <w:keepNext/>
        <w:tabs>
          <w:tab w:val="left" w:pos="851"/>
        </w:tabs>
        <w:spacing w:line="23" w:lineRule="atLeast"/>
        <w:ind w:firstLine="567"/>
        <w:jc w:val="center"/>
        <w:outlineLvl w:val="1"/>
        <w:rPr>
          <w:rFonts w:eastAsia="Arial Unicode MS"/>
          <w:b/>
          <w:color w:val="000000" w:themeColor="text1"/>
          <w:lang w:val="ro-RO"/>
        </w:rPr>
      </w:pPr>
      <w:r w:rsidRPr="00FC286C">
        <w:rPr>
          <w:rFonts w:eastAsia="Arial Unicode MS"/>
          <w:b/>
          <w:color w:val="000000" w:themeColor="text1"/>
          <w:lang w:val="ro-RO"/>
        </w:rPr>
        <w:t>BANCA NAȚIONALĂ A MOLDOVEI</w:t>
      </w:r>
    </w:p>
    <w:p w14:paraId="73EE0AC1" w14:textId="7D9708F0" w:rsidR="00D1335B" w:rsidRPr="00FC286C" w:rsidRDefault="00D1335B" w:rsidP="00A83D39">
      <w:pPr>
        <w:ind w:firstLine="567"/>
        <w:jc w:val="center"/>
        <w:rPr>
          <w:b/>
          <w:lang w:val="ro-RO"/>
        </w:rPr>
      </w:pPr>
      <w:r w:rsidRPr="00FC286C">
        <w:rPr>
          <w:b/>
          <w:lang w:val="ro-RO"/>
        </w:rPr>
        <w:t>COMITETUL EXECUTIV</w:t>
      </w:r>
    </w:p>
    <w:p w14:paraId="68D4EB80" w14:textId="77777777" w:rsidR="00D1335B" w:rsidRPr="00FC286C" w:rsidRDefault="00D1335B" w:rsidP="00A83D39">
      <w:pPr>
        <w:ind w:firstLine="567"/>
        <w:jc w:val="center"/>
        <w:rPr>
          <w:b/>
          <w:lang w:val="ro-RO"/>
        </w:rPr>
      </w:pPr>
    </w:p>
    <w:p w14:paraId="127D6262" w14:textId="77777777" w:rsidR="00D1335B" w:rsidRPr="00FC286C" w:rsidRDefault="00D1335B" w:rsidP="00A83D39">
      <w:pPr>
        <w:ind w:firstLine="567"/>
        <w:jc w:val="center"/>
        <w:rPr>
          <w:b/>
          <w:lang w:val="ro-RO"/>
        </w:rPr>
      </w:pPr>
      <w:r w:rsidRPr="00FC286C">
        <w:rPr>
          <w:b/>
          <w:lang w:val="ro-RO"/>
        </w:rPr>
        <w:t>HOTĂRÂREA nr.</w:t>
      </w:r>
    </w:p>
    <w:p w14:paraId="6F3413C7" w14:textId="0FB0791C" w:rsidR="00D1335B" w:rsidRPr="00FC286C" w:rsidRDefault="00D1335B" w:rsidP="00A83D39">
      <w:pPr>
        <w:ind w:firstLine="567"/>
        <w:jc w:val="center"/>
        <w:rPr>
          <w:b/>
          <w:lang w:val="ro-RO"/>
        </w:rPr>
      </w:pPr>
      <w:r w:rsidRPr="00FC286C">
        <w:rPr>
          <w:b/>
          <w:lang w:val="ro-RO"/>
        </w:rPr>
        <w:t>din ___    ____________  2023</w:t>
      </w:r>
    </w:p>
    <w:p w14:paraId="3BE7B2C1" w14:textId="77777777" w:rsidR="00D1335B" w:rsidRPr="00FC286C" w:rsidRDefault="00D1335B" w:rsidP="00A83D39">
      <w:pPr>
        <w:ind w:firstLine="567"/>
        <w:jc w:val="center"/>
        <w:rPr>
          <w:b/>
          <w:lang w:val="ro-RO"/>
        </w:rPr>
      </w:pPr>
    </w:p>
    <w:p w14:paraId="42C15A86" w14:textId="20D5A06E" w:rsidR="00D1335B" w:rsidRPr="00FC286C" w:rsidRDefault="00D1335B" w:rsidP="00A83D39">
      <w:pPr>
        <w:tabs>
          <w:tab w:val="left" w:pos="284"/>
          <w:tab w:val="left" w:pos="426"/>
          <w:tab w:val="left" w:pos="1134"/>
        </w:tabs>
        <w:ind w:firstLine="567"/>
        <w:jc w:val="center"/>
        <w:rPr>
          <w:b/>
          <w:lang w:val="ro-RO"/>
        </w:rPr>
      </w:pPr>
      <w:bookmarkStart w:id="0" w:name="_Hlk114823703"/>
      <w:r w:rsidRPr="00FC286C">
        <w:rPr>
          <w:b/>
          <w:lang w:val="ro-RO"/>
        </w:rPr>
        <w:t xml:space="preserve">Pentru modificarea </w:t>
      </w:r>
      <w:r w:rsidR="00C20D77" w:rsidRPr="00FC286C">
        <w:rPr>
          <w:b/>
          <w:lang w:val="ro-RO"/>
        </w:rPr>
        <w:t>unor acte normative ale Băncii Naționale a Moldovei</w:t>
      </w:r>
    </w:p>
    <w:p w14:paraId="0EBA9A4E" w14:textId="77777777" w:rsidR="00D1335B" w:rsidRPr="00FC286C" w:rsidRDefault="00D1335B" w:rsidP="00A83D39">
      <w:pPr>
        <w:tabs>
          <w:tab w:val="left" w:pos="284"/>
          <w:tab w:val="left" w:pos="426"/>
          <w:tab w:val="left" w:pos="1134"/>
        </w:tabs>
        <w:ind w:firstLine="567"/>
        <w:jc w:val="both"/>
        <w:rPr>
          <w:b/>
          <w:lang w:val="ro-RO"/>
        </w:rPr>
      </w:pPr>
      <w:bookmarkStart w:id="1" w:name="_GoBack"/>
      <w:bookmarkEnd w:id="0"/>
      <w:bookmarkEnd w:id="1"/>
    </w:p>
    <w:p w14:paraId="27BE4AB9" w14:textId="1414CAB1" w:rsidR="00D1335B" w:rsidRPr="00FC286C" w:rsidRDefault="00D1335B" w:rsidP="00A83D39">
      <w:pPr>
        <w:tabs>
          <w:tab w:val="left" w:pos="426"/>
        </w:tabs>
        <w:ind w:firstLine="567"/>
        <w:jc w:val="both"/>
        <w:rPr>
          <w:lang w:val="ro-RO"/>
        </w:rPr>
      </w:pPr>
      <w:r w:rsidRPr="00FC286C">
        <w:rPr>
          <w:lang w:val="ro-RO"/>
        </w:rPr>
        <w:t xml:space="preserve">În temeiul </w:t>
      </w:r>
      <w:r w:rsidR="00B22EE6" w:rsidRPr="00FC286C">
        <w:rPr>
          <w:lang w:val="ro-RO"/>
        </w:rPr>
        <w:t>art.5 alin. (1) lit. l), art.11 alin. (1)</w:t>
      </w:r>
      <w:r w:rsidR="00410666" w:rsidRPr="00FC286C">
        <w:rPr>
          <w:lang w:val="ro-RO"/>
        </w:rPr>
        <w:t>,</w:t>
      </w:r>
      <w:r w:rsidR="00B22EE6" w:rsidRPr="00FC286C">
        <w:rPr>
          <w:lang w:val="ro-RO"/>
        </w:rPr>
        <w:t xml:space="preserve"> art.51 lit. a) </w:t>
      </w:r>
      <w:r w:rsidR="00410666" w:rsidRPr="00FC286C">
        <w:rPr>
          <w:lang w:val="ro-RO"/>
        </w:rPr>
        <w:t xml:space="preserve">și b) și art.52 </w:t>
      </w:r>
      <w:r w:rsidR="008178F5" w:rsidRPr="00FC286C">
        <w:rPr>
          <w:lang w:val="ro-RO"/>
        </w:rPr>
        <w:t>din Legea nr.</w:t>
      </w:r>
      <w:r w:rsidR="00AC38DA">
        <w:rPr>
          <w:lang w:val="ro-RO"/>
        </w:rPr>
        <w:t xml:space="preserve"> </w:t>
      </w:r>
      <w:r w:rsidR="008178F5" w:rsidRPr="00FC286C">
        <w:rPr>
          <w:lang w:val="ro-RO"/>
        </w:rPr>
        <w:t xml:space="preserve">548/1995 cu privire la Banca </w:t>
      </w:r>
      <w:r w:rsidR="0048398F" w:rsidRPr="00FC286C">
        <w:rPr>
          <w:lang w:val="ro-RO"/>
        </w:rPr>
        <w:t>Națională</w:t>
      </w:r>
      <w:r w:rsidR="008178F5" w:rsidRPr="00FC286C">
        <w:rPr>
          <w:lang w:val="ro-RO"/>
        </w:rPr>
        <w:t xml:space="preserve"> a Moldovei (republicată în Monitorul Oficial al Republicii Moldova, 2015, nr.297-300, art.544), </w:t>
      </w:r>
      <w:r w:rsidR="00410666" w:rsidRPr="00FC286C">
        <w:rPr>
          <w:lang w:val="ro-RO"/>
        </w:rPr>
        <w:t xml:space="preserve">cu modificările ulterioare, </w:t>
      </w:r>
      <w:r w:rsidR="008178F5" w:rsidRPr="00FC286C">
        <w:rPr>
          <w:lang w:val="ro-RO"/>
        </w:rPr>
        <w:t xml:space="preserve">precum și </w:t>
      </w:r>
      <w:r w:rsidR="0019642A" w:rsidRPr="00FC286C">
        <w:rPr>
          <w:lang w:val="ro-RO" w:eastAsia="ro-MD"/>
        </w:rPr>
        <w:t xml:space="preserve">art. 43 alin. (10) și art.67 din </w:t>
      </w:r>
      <w:r w:rsidR="008178F5" w:rsidRPr="00FC286C">
        <w:rPr>
          <w:lang w:val="ro-RO"/>
        </w:rPr>
        <w:t>Legea nr.</w:t>
      </w:r>
      <w:r w:rsidR="00AC38DA">
        <w:rPr>
          <w:lang w:val="ro-RO"/>
        </w:rPr>
        <w:t xml:space="preserve"> </w:t>
      </w:r>
      <w:r w:rsidR="008178F5" w:rsidRPr="00FC286C">
        <w:rPr>
          <w:lang w:val="ro-RO"/>
        </w:rPr>
        <w:t>62/2008 privind reglementarea valutară (republicată în Monitorul Oficial al Republicii Moldova, 2016, nr.423-429, art.859), cu modificările ulterioare, Comitetul executiv al Băncii Naționale a Moldovei</w:t>
      </w:r>
    </w:p>
    <w:p w14:paraId="4A457160" w14:textId="2AB74E0A" w:rsidR="00D1335B" w:rsidRPr="00FC286C" w:rsidRDefault="00D1335B" w:rsidP="00A83D39">
      <w:pPr>
        <w:tabs>
          <w:tab w:val="left" w:pos="284"/>
          <w:tab w:val="left" w:pos="426"/>
          <w:tab w:val="left" w:pos="1134"/>
        </w:tabs>
        <w:ind w:firstLine="567"/>
        <w:jc w:val="both"/>
        <w:rPr>
          <w:lang w:val="ro-RO"/>
        </w:rPr>
      </w:pPr>
    </w:p>
    <w:p w14:paraId="62410AA7" w14:textId="77777777" w:rsidR="00D1335B" w:rsidRPr="00FC286C" w:rsidRDefault="00D1335B" w:rsidP="00A83D39">
      <w:pPr>
        <w:tabs>
          <w:tab w:val="left" w:pos="1134"/>
        </w:tabs>
        <w:ind w:firstLine="567"/>
        <w:jc w:val="both"/>
        <w:rPr>
          <w:b/>
          <w:lang w:val="ro-RO" w:eastAsia="ru-RU"/>
        </w:rPr>
      </w:pPr>
      <w:r w:rsidRPr="00FC286C">
        <w:rPr>
          <w:b/>
          <w:lang w:val="ro-RO" w:eastAsia="ru-RU"/>
        </w:rPr>
        <w:t>HOTĂRĂŞTE:</w:t>
      </w:r>
    </w:p>
    <w:p w14:paraId="74428AE5" w14:textId="77777777" w:rsidR="00D1335B" w:rsidRPr="00FC286C" w:rsidRDefault="00D1335B" w:rsidP="00A83D39">
      <w:pPr>
        <w:tabs>
          <w:tab w:val="left" w:pos="1134"/>
        </w:tabs>
        <w:ind w:firstLine="567"/>
        <w:jc w:val="both"/>
        <w:rPr>
          <w:b/>
          <w:lang w:val="ro-RO" w:eastAsia="ru-RU"/>
        </w:rPr>
      </w:pPr>
    </w:p>
    <w:p w14:paraId="67D03061" w14:textId="7F09BF6D" w:rsidR="00E469E5" w:rsidRPr="00FC286C" w:rsidRDefault="000D5B63" w:rsidP="00A83D39">
      <w:pPr>
        <w:pStyle w:val="ListParagraph"/>
        <w:numPr>
          <w:ilvl w:val="0"/>
          <w:numId w:val="6"/>
        </w:numPr>
        <w:ind w:left="0" w:firstLine="567"/>
        <w:jc w:val="both"/>
        <w:rPr>
          <w:b/>
          <w:bCs/>
          <w:lang w:val="ro-RO"/>
        </w:rPr>
      </w:pPr>
      <w:r w:rsidRPr="00FC286C">
        <w:rPr>
          <w:b/>
          <w:bCs/>
          <w:lang w:val="ro-RO"/>
        </w:rPr>
        <w:t>Instrucțiun</w:t>
      </w:r>
      <w:r w:rsidR="00C20D77" w:rsidRPr="00FC286C">
        <w:rPr>
          <w:b/>
          <w:bCs/>
          <w:lang w:val="ro-RO"/>
        </w:rPr>
        <w:t>ea</w:t>
      </w:r>
      <w:r w:rsidRPr="00FC286C">
        <w:rPr>
          <w:b/>
          <w:bCs/>
          <w:lang w:val="ro-RO"/>
        </w:rPr>
        <w:t xml:space="preserve"> cu privire la modul de prezentare la Banca Națională a Moldovei de către casele de schimb valutar </w:t>
      </w:r>
      <w:r w:rsidR="00E63C83" w:rsidRPr="00FC286C">
        <w:rPr>
          <w:b/>
          <w:bCs/>
          <w:lang w:val="ro-RO"/>
        </w:rPr>
        <w:t>și</w:t>
      </w:r>
      <w:r w:rsidRPr="00FC286C">
        <w:rPr>
          <w:b/>
          <w:bCs/>
          <w:lang w:val="ro-RO"/>
        </w:rPr>
        <w:t xml:space="preserve"> hoteluri a rapoartelor în formă electronică, aprobată prin Hotărârea </w:t>
      </w:r>
      <w:r w:rsidR="00410666" w:rsidRPr="00FC286C">
        <w:rPr>
          <w:b/>
          <w:bCs/>
          <w:lang w:val="ro-RO"/>
        </w:rPr>
        <w:t>Consiliului de administrație</w:t>
      </w:r>
      <w:r w:rsidRPr="00FC286C">
        <w:rPr>
          <w:b/>
          <w:bCs/>
          <w:lang w:val="ro-RO"/>
        </w:rPr>
        <w:t xml:space="preserve"> al Băncii Naționale a Moldovei nr.232/2011 </w:t>
      </w:r>
      <w:r w:rsidR="00E469E5" w:rsidRPr="00FC286C">
        <w:rPr>
          <w:b/>
          <w:bCs/>
          <w:lang w:val="ro-RO"/>
        </w:rPr>
        <w:t>(</w:t>
      </w:r>
      <w:r w:rsidR="00E469E5" w:rsidRPr="00FC286C">
        <w:rPr>
          <w:b/>
          <w:bCs/>
          <w:lang w:val="ro-RO" w:eastAsia="ro-MD"/>
        </w:rPr>
        <w:t>Monitorul Oficial</w:t>
      </w:r>
      <w:r w:rsidR="005A2A09" w:rsidRPr="00FC286C">
        <w:rPr>
          <w:b/>
          <w:bCs/>
          <w:lang w:val="ro-RO" w:eastAsia="ro-MD"/>
        </w:rPr>
        <w:t xml:space="preserve"> al Republicii Moldova</w:t>
      </w:r>
      <w:r w:rsidR="000F6B19" w:rsidRPr="00FC286C">
        <w:rPr>
          <w:b/>
          <w:bCs/>
          <w:lang w:val="ro-RO" w:eastAsia="ro-MD"/>
        </w:rPr>
        <w:t xml:space="preserve">, </w:t>
      </w:r>
      <w:r w:rsidR="00131DE3" w:rsidRPr="00FC286C">
        <w:rPr>
          <w:b/>
          <w:bCs/>
          <w:lang w:val="ro-RO" w:eastAsia="ro-MD"/>
        </w:rPr>
        <w:t>20</w:t>
      </w:r>
      <w:r w:rsidRPr="00FC286C">
        <w:rPr>
          <w:b/>
          <w:bCs/>
          <w:lang w:val="ro-RO" w:eastAsia="ro-MD"/>
        </w:rPr>
        <w:t>11</w:t>
      </w:r>
      <w:r w:rsidR="00131DE3" w:rsidRPr="00FC286C">
        <w:rPr>
          <w:b/>
          <w:bCs/>
          <w:lang w:val="ro-RO" w:eastAsia="ro-MD"/>
        </w:rPr>
        <w:t xml:space="preserve">, </w:t>
      </w:r>
      <w:r w:rsidRPr="00FC286C">
        <w:rPr>
          <w:b/>
          <w:bCs/>
          <w:lang w:val="ro-RO" w:eastAsia="ro-MD"/>
        </w:rPr>
        <w:t>nr.227-232, art.2097</w:t>
      </w:r>
      <w:r w:rsidR="000F6B19" w:rsidRPr="00FC286C">
        <w:rPr>
          <w:b/>
          <w:bCs/>
          <w:lang w:val="ro-RO" w:eastAsia="ro-MD"/>
        </w:rPr>
        <w:t>)</w:t>
      </w:r>
      <w:r w:rsidR="00E469E5" w:rsidRPr="00FC286C">
        <w:rPr>
          <w:b/>
          <w:bCs/>
          <w:lang w:val="ro-RO"/>
        </w:rPr>
        <w:t xml:space="preserve">, </w:t>
      </w:r>
      <w:r w:rsidR="0071203A" w:rsidRPr="00FC286C">
        <w:rPr>
          <w:b/>
          <w:bCs/>
          <w:lang w:val="ro-RO"/>
        </w:rPr>
        <w:t xml:space="preserve">cu modificările ulterioare, </w:t>
      </w:r>
      <w:r w:rsidR="00E469E5" w:rsidRPr="00FC286C">
        <w:rPr>
          <w:b/>
          <w:bCs/>
          <w:lang w:val="ro-RO"/>
        </w:rPr>
        <w:t>se modifică după cum urmează:</w:t>
      </w:r>
    </w:p>
    <w:p w14:paraId="496BE22D" w14:textId="77777777" w:rsidR="00CC78F7" w:rsidRPr="00FC286C" w:rsidRDefault="00CC78F7" w:rsidP="00A83D39">
      <w:pPr>
        <w:ind w:firstLine="567"/>
        <w:jc w:val="both"/>
        <w:rPr>
          <w:lang w:val="ro-RO"/>
        </w:rPr>
      </w:pPr>
    </w:p>
    <w:p w14:paraId="25BD3248" w14:textId="41EC54C4" w:rsidR="005A2A09" w:rsidRPr="00FC286C" w:rsidRDefault="005A2A09" w:rsidP="00A16AA1">
      <w:pPr>
        <w:pStyle w:val="ListParagraph"/>
        <w:numPr>
          <w:ilvl w:val="0"/>
          <w:numId w:val="11"/>
        </w:numPr>
        <w:ind w:left="0" w:firstLine="567"/>
        <w:jc w:val="both"/>
        <w:rPr>
          <w:lang w:val="ro-RO"/>
        </w:rPr>
      </w:pPr>
      <w:r w:rsidRPr="00FC286C">
        <w:rPr>
          <w:lang w:val="ro-RO"/>
        </w:rPr>
        <w:t>În clauza de adoptare:</w:t>
      </w:r>
    </w:p>
    <w:p w14:paraId="663EADD9" w14:textId="371A9AD7" w:rsidR="005A2A09" w:rsidRPr="00FC286C" w:rsidRDefault="005A2A09" w:rsidP="00A83D39">
      <w:pPr>
        <w:ind w:firstLine="567"/>
        <w:jc w:val="both"/>
        <w:rPr>
          <w:lang w:val="ro-RO"/>
        </w:rPr>
      </w:pPr>
      <w:r w:rsidRPr="00FC286C">
        <w:rPr>
          <w:lang w:val="ro-RO"/>
        </w:rPr>
        <w:t xml:space="preserve">textul „Legea nr.548-XIII din 21 iulie 1995 cu privire la Banca </w:t>
      </w:r>
      <w:r w:rsidR="00D73F9A" w:rsidRPr="00FC286C">
        <w:rPr>
          <w:lang w:val="ro-RO"/>
        </w:rPr>
        <w:t>Națională</w:t>
      </w:r>
      <w:r w:rsidRPr="00FC286C">
        <w:rPr>
          <w:lang w:val="ro-RO"/>
        </w:rPr>
        <w:t xml:space="preserve"> a Moldovei (Monitorul Oficial al Republicii Moldova, 1995, nr.56-57, art.624), cu modificările </w:t>
      </w:r>
      <w:r w:rsidR="00D73F9A" w:rsidRPr="00FC286C">
        <w:rPr>
          <w:lang w:val="ro-RO"/>
        </w:rPr>
        <w:t>și</w:t>
      </w:r>
      <w:r w:rsidRPr="00FC286C">
        <w:rPr>
          <w:lang w:val="ro-RO"/>
        </w:rPr>
        <w:t xml:space="preserve"> completările ulterioare” se substituie cu textul „Legea nr.548/1995 cu privire la Banca </w:t>
      </w:r>
      <w:r w:rsidR="00D73F9A" w:rsidRPr="00FC286C">
        <w:rPr>
          <w:lang w:val="ro-RO"/>
        </w:rPr>
        <w:t>Națională</w:t>
      </w:r>
      <w:r w:rsidRPr="00FC286C">
        <w:rPr>
          <w:lang w:val="ro-RO"/>
        </w:rPr>
        <w:t xml:space="preserve"> a Moldovei (republicată în Monitorul Oficial al Republicii Moldova, 2015, nr.297-300, art.544), cu modificările ulterioare”;</w:t>
      </w:r>
    </w:p>
    <w:p w14:paraId="1170A7B0" w14:textId="25B7632F" w:rsidR="005A2A09" w:rsidRPr="00FC286C" w:rsidRDefault="005A2A09" w:rsidP="00A16AA1">
      <w:pPr>
        <w:ind w:firstLine="567"/>
        <w:jc w:val="both"/>
        <w:rPr>
          <w:lang w:val="ro-RO"/>
        </w:rPr>
      </w:pPr>
      <w:r w:rsidRPr="00FC286C">
        <w:rPr>
          <w:lang w:val="ro-RO"/>
        </w:rPr>
        <w:t>textul „Legea nr.62-XVI din 21 martie 2008 privind reglementarea valutară (Monitorul Oficial al Republicii Moldova, 2008, nr.127-130, art.496)</w:t>
      </w:r>
      <w:r w:rsidR="00E025C8" w:rsidRPr="00FC286C">
        <w:rPr>
          <w:lang w:val="ro-RO"/>
        </w:rPr>
        <w:t xml:space="preserve">, cu modificările </w:t>
      </w:r>
      <w:r w:rsidR="00D73F9A" w:rsidRPr="00FC286C">
        <w:rPr>
          <w:lang w:val="ro-RO"/>
        </w:rPr>
        <w:t>și</w:t>
      </w:r>
      <w:r w:rsidR="00E025C8" w:rsidRPr="00FC286C">
        <w:rPr>
          <w:lang w:val="ro-RO"/>
        </w:rPr>
        <w:t xml:space="preserve"> completările ulterioare</w:t>
      </w:r>
      <w:r w:rsidRPr="00FC286C">
        <w:rPr>
          <w:lang w:val="ro-RO"/>
        </w:rPr>
        <w:t>” se substituie cu textul „Legea nr.62/2008 privind reglementarea valutară (republicată în Monitorul Oficial al Republicii Moldova, 2016, nr.423-429, art.859), cu modificările ulterioare”;</w:t>
      </w:r>
    </w:p>
    <w:p w14:paraId="394867D1" w14:textId="77777777" w:rsidR="005A2A09" w:rsidRPr="00FC286C" w:rsidRDefault="005A2A09" w:rsidP="00A16AA1">
      <w:pPr>
        <w:ind w:firstLine="567"/>
        <w:jc w:val="both"/>
        <w:rPr>
          <w:lang w:val="ro-RO"/>
        </w:rPr>
      </w:pPr>
    </w:p>
    <w:p w14:paraId="1C02D212" w14:textId="641CC8E0" w:rsidR="000F6B19" w:rsidRPr="00FC286C" w:rsidRDefault="00E030CA" w:rsidP="00A16AA1">
      <w:pPr>
        <w:pStyle w:val="ListParagraph"/>
        <w:numPr>
          <w:ilvl w:val="0"/>
          <w:numId w:val="11"/>
        </w:numPr>
        <w:ind w:left="0" w:firstLine="567"/>
        <w:jc w:val="both"/>
        <w:rPr>
          <w:lang w:val="ro-RO"/>
        </w:rPr>
      </w:pPr>
      <w:r w:rsidRPr="00FC286C">
        <w:rPr>
          <w:lang w:val="ro-RO"/>
        </w:rPr>
        <w:t>P</w:t>
      </w:r>
      <w:r w:rsidR="000F6B19" w:rsidRPr="00FC286C">
        <w:rPr>
          <w:lang w:val="ro-RO"/>
        </w:rPr>
        <w:t xml:space="preserve">unctul </w:t>
      </w:r>
      <w:r w:rsidR="005A2A09" w:rsidRPr="00FC286C">
        <w:rPr>
          <w:lang w:val="ro-RO"/>
        </w:rPr>
        <w:t>2</w:t>
      </w:r>
      <w:r w:rsidR="000F6B19" w:rsidRPr="00FC286C">
        <w:rPr>
          <w:lang w:val="ro-RO"/>
        </w:rPr>
        <w:t>:</w:t>
      </w:r>
    </w:p>
    <w:p w14:paraId="0116D5B9" w14:textId="0764D446" w:rsidR="005834AE" w:rsidRPr="00FC286C" w:rsidRDefault="005A2A09" w:rsidP="00A83D39">
      <w:pPr>
        <w:tabs>
          <w:tab w:val="left" w:pos="0"/>
        </w:tabs>
        <w:ind w:firstLine="567"/>
        <w:jc w:val="both"/>
        <w:rPr>
          <w:lang w:val="ro-RO"/>
        </w:rPr>
      </w:pPr>
      <w:r w:rsidRPr="00FC286C">
        <w:rPr>
          <w:lang w:val="ro-RO"/>
        </w:rPr>
        <w:t>l</w:t>
      </w:r>
      <w:r w:rsidR="006A7695" w:rsidRPr="00FC286C">
        <w:rPr>
          <w:lang w:val="ro-RO"/>
        </w:rPr>
        <w:t xml:space="preserve">a </w:t>
      </w:r>
      <w:r w:rsidRPr="00FC286C">
        <w:rPr>
          <w:lang w:val="ro-RO"/>
        </w:rPr>
        <w:t xml:space="preserve">litera </w:t>
      </w:r>
      <w:r w:rsidR="006A7695" w:rsidRPr="00FC286C">
        <w:rPr>
          <w:lang w:val="ro-RO"/>
        </w:rPr>
        <w:t>a)</w:t>
      </w:r>
      <w:r w:rsidRPr="00FC286C">
        <w:rPr>
          <w:lang w:val="ro-RO"/>
        </w:rPr>
        <w:t>,</w:t>
      </w:r>
      <w:r w:rsidR="006A7695" w:rsidRPr="00FC286C">
        <w:rPr>
          <w:lang w:val="ro-RO"/>
        </w:rPr>
        <w:t xml:space="preserve"> cuvântul </w:t>
      </w:r>
      <w:r w:rsidR="009D217E" w:rsidRPr="00FC286C">
        <w:rPr>
          <w:lang w:val="ro-RO"/>
        </w:rPr>
        <w:t>„</w:t>
      </w:r>
      <w:r w:rsidR="006A7695" w:rsidRPr="00FC286C">
        <w:rPr>
          <w:lang w:val="ro-RO"/>
        </w:rPr>
        <w:t>Sistemul” se substituie cu cuvintele ”componentă a Sistemului”, iar cuvântul ”căruia” se substituie cu cuvântul ”căreia”</w:t>
      </w:r>
      <w:r w:rsidR="006B4DAD" w:rsidRPr="00FC286C">
        <w:rPr>
          <w:lang w:val="ro-RO"/>
        </w:rPr>
        <w:t>;</w:t>
      </w:r>
    </w:p>
    <w:p w14:paraId="3793E524" w14:textId="05D8CDFB" w:rsidR="006A7695" w:rsidRPr="00FC286C" w:rsidRDefault="005A2A09" w:rsidP="00A16AA1">
      <w:pPr>
        <w:tabs>
          <w:tab w:val="left" w:pos="0"/>
        </w:tabs>
        <w:ind w:firstLine="567"/>
        <w:jc w:val="both"/>
        <w:rPr>
          <w:lang w:val="ro-RO"/>
        </w:rPr>
      </w:pPr>
      <w:r w:rsidRPr="00FC286C">
        <w:rPr>
          <w:lang w:val="ro-RO"/>
        </w:rPr>
        <w:t xml:space="preserve">litera </w:t>
      </w:r>
      <w:r w:rsidR="006A7695" w:rsidRPr="00FC286C">
        <w:rPr>
          <w:lang w:val="ro-RO"/>
        </w:rPr>
        <w:t>c)</w:t>
      </w:r>
      <w:r w:rsidRPr="00FC286C">
        <w:rPr>
          <w:lang w:val="ro-RO"/>
        </w:rPr>
        <w:t>, după textul ”</w:t>
      </w:r>
      <w:r w:rsidRPr="00FC286C">
        <w:rPr>
          <w:i/>
          <w:iCs/>
          <w:lang w:val="ro-RO"/>
        </w:rPr>
        <w:t>persoană autorizată –”</w:t>
      </w:r>
      <w:r w:rsidR="00B269BD" w:rsidRPr="00FC286C">
        <w:rPr>
          <w:lang w:val="ro-RO"/>
        </w:rPr>
        <w:t xml:space="preserve"> se completează cu</w:t>
      </w:r>
      <w:r w:rsidR="006A7695" w:rsidRPr="00FC286C">
        <w:rPr>
          <w:lang w:val="ro-RO"/>
        </w:rPr>
        <w:t xml:space="preserve"> textul ”persoana fizică,”</w:t>
      </w:r>
      <w:r w:rsidR="009D217E" w:rsidRPr="00FC286C">
        <w:rPr>
          <w:lang w:val="ro-RO"/>
        </w:rPr>
        <w:t>;</w:t>
      </w:r>
    </w:p>
    <w:p w14:paraId="75C26A59" w14:textId="77777777" w:rsidR="00443717" w:rsidRPr="00FC286C" w:rsidRDefault="00443717" w:rsidP="00A83D39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</w:p>
    <w:p w14:paraId="012DE44D" w14:textId="3EC4D6B3" w:rsidR="005834AE" w:rsidRPr="00FC286C" w:rsidRDefault="005834AE" w:rsidP="00A16AA1">
      <w:pPr>
        <w:pStyle w:val="ListParagraph"/>
        <w:numPr>
          <w:ilvl w:val="0"/>
          <w:numId w:val="11"/>
        </w:numPr>
        <w:ind w:left="0" w:firstLine="567"/>
        <w:jc w:val="both"/>
        <w:rPr>
          <w:lang w:val="ro-RO"/>
        </w:rPr>
      </w:pPr>
      <w:r w:rsidRPr="00FC286C">
        <w:rPr>
          <w:lang w:val="ro-RO"/>
        </w:rPr>
        <w:t xml:space="preserve">Punctul </w:t>
      </w:r>
      <w:r w:rsidR="006A7695" w:rsidRPr="00FC286C">
        <w:rPr>
          <w:lang w:val="ro-RO"/>
        </w:rPr>
        <w:t>6</w:t>
      </w:r>
      <w:r w:rsidRPr="00FC286C">
        <w:rPr>
          <w:lang w:val="ro-RO"/>
        </w:rPr>
        <w:t>:</w:t>
      </w:r>
    </w:p>
    <w:p w14:paraId="6600D229" w14:textId="3E410AA4" w:rsidR="00025090" w:rsidRPr="00FC286C" w:rsidRDefault="00025090" w:rsidP="00A83D39">
      <w:pPr>
        <w:pStyle w:val="ListParagraph"/>
        <w:tabs>
          <w:tab w:val="left" w:pos="567"/>
          <w:tab w:val="left" w:pos="709"/>
        </w:tabs>
        <w:ind w:left="0" w:firstLine="567"/>
        <w:jc w:val="both"/>
        <w:rPr>
          <w:lang w:val="ro-RO"/>
        </w:rPr>
      </w:pPr>
      <w:r w:rsidRPr="00FC286C">
        <w:rPr>
          <w:lang w:val="ro-RO"/>
        </w:rPr>
        <w:t xml:space="preserve">prima propoziție se completează cu </w:t>
      </w:r>
      <w:r w:rsidR="00D444A9" w:rsidRPr="00FC286C">
        <w:rPr>
          <w:lang w:val="ro-RO"/>
        </w:rPr>
        <w:t>cuvintele ”prin intermediul portalului WEB al BNM”</w:t>
      </w:r>
      <w:r w:rsidRPr="00FC286C">
        <w:rPr>
          <w:lang w:val="ro-RO"/>
        </w:rPr>
        <w:t>;</w:t>
      </w:r>
    </w:p>
    <w:p w14:paraId="4AE00031" w14:textId="1F170A88" w:rsidR="0025593A" w:rsidRPr="00FC286C" w:rsidRDefault="00025090" w:rsidP="00FC286C">
      <w:pPr>
        <w:pStyle w:val="ListParagraph"/>
        <w:tabs>
          <w:tab w:val="left" w:pos="567"/>
          <w:tab w:val="left" w:pos="709"/>
        </w:tabs>
        <w:ind w:left="0" w:firstLine="567"/>
        <w:jc w:val="both"/>
        <w:rPr>
          <w:lang w:val="ro-RO"/>
        </w:rPr>
      </w:pPr>
      <w:r w:rsidRPr="00FC286C">
        <w:rPr>
          <w:lang w:val="ro-RO"/>
        </w:rPr>
        <w:t>u</w:t>
      </w:r>
      <w:r w:rsidR="00D444A9" w:rsidRPr="00FC286C">
        <w:rPr>
          <w:lang w:val="ro-RO"/>
        </w:rPr>
        <w:t xml:space="preserve">ltima propoziție se </w:t>
      </w:r>
      <w:r w:rsidR="009D217E" w:rsidRPr="00FC286C">
        <w:rPr>
          <w:lang w:val="ro-RO"/>
        </w:rPr>
        <w:t>exclude;</w:t>
      </w:r>
    </w:p>
    <w:p w14:paraId="14C3B44E" w14:textId="3E358869" w:rsidR="001A172F" w:rsidRPr="00FC286C" w:rsidRDefault="001A172F" w:rsidP="00A16AA1">
      <w:pPr>
        <w:pStyle w:val="ListParagraph"/>
        <w:ind w:left="0" w:firstLine="567"/>
        <w:jc w:val="both"/>
        <w:rPr>
          <w:lang w:val="ro-RO"/>
        </w:rPr>
      </w:pPr>
    </w:p>
    <w:p w14:paraId="1D05E130" w14:textId="6B6942E1" w:rsidR="00107AE1" w:rsidRPr="00FC286C" w:rsidRDefault="00E030CA" w:rsidP="00A16AA1">
      <w:pPr>
        <w:pStyle w:val="ListParagraph"/>
        <w:numPr>
          <w:ilvl w:val="0"/>
          <w:numId w:val="11"/>
        </w:numPr>
        <w:ind w:left="0" w:firstLine="567"/>
        <w:jc w:val="both"/>
        <w:rPr>
          <w:lang w:val="ro-RO"/>
        </w:rPr>
      </w:pPr>
      <w:r w:rsidRPr="00FC286C">
        <w:rPr>
          <w:lang w:val="ro-RO"/>
        </w:rPr>
        <w:t>P</w:t>
      </w:r>
      <w:r w:rsidR="00BA0E0C" w:rsidRPr="00FC286C">
        <w:rPr>
          <w:lang w:val="ro-RO"/>
        </w:rPr>
        <w:t xml:space="preserve">unctul </w:t>
      </w:r>
      <w:r w:rsidR="00D444A9" w:rsidRPr="00FC286C">
        <w:rPr>
          <w:lang w:val="ro-RO"/>
        </w:rPr>
        <w:t>10</w:t>
      </w:r>
      <w:r w:rsidR="00107AE1" w:rsidRPr="00FC286C">
        <w:rPr>
          <w:lang w:val="ro-RO"/>
        </w:rPr>
        <w:t>:</w:t>
      </w:r>
    </w:p>
    <w:p w14:paraId="0F892737" w14:textId="094CF967" w:rsidR="00917DBC" w:rsidRPr="00FC286C" w:rsidRDefault="00917DBC" w:rsidP="00A83D39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  <w:r w:rsidRPr="00FC286C">
        <w:rPr>
          <w:lang w:val="ro-RO"/>
        </w:rPr>
        <w:t xml:space="preserve">prima propoziție se completează cu </w:t>
      </w:r>
      <w:r w:rsidR="00111D86" w:rsidRPr="00FC286C">
        <w:rPr>
          <w:lang w:val="ro-RO"/>
        </w:rPr>
        <w:t>textul</w:t>
      </w:r>
      <w:r w:rsidR="001A172F" w:rsidRPr="00FC286C">
        <w:rPr>
          <w:lang w:val="ro-RO"/>
        </w:rPr>
        <w:t xml:space="preserve"> ”</w:t>
      </w:r>
      <w:r w:rsidR="001A172F" w:rsidRPr="00FC286C">
        <w:rPr>
          <w:i/>
          <w:iCs/>
          <w:lang w:val="ro-RO"/>
        </w:rPr>
        <w:t>a portalului WEB al BNM în vederea prezentării de către casele de schimb valutar și hoteluri a documentelor aferente procesului de licențiere</w:t>
      </w:r>
      <w:r w:rsidR="00111D86" w:rsidRPr="00FC286C">
        <w:rPr>
          <w:lang w:val="ro-RO"/>
        </w:rPr>
        <w:t>”</w:t>
      </w:r>
      <w:r w:rsidRPr="00FC286C">
        <w:rPr>
          <w:lang w:val="ro-RO"/>
        </w:rPr>
        <w:t>;</w:t>
      </w:r>
    </w:p>
    <w:p w14:paraId="41D415A0" w14:textId="4235D1AA" w:rsidR="00D444A9" w:rsidRPr="00FC286C" w:rsidRDefault="00111D86" w:rsidP="00A16AA1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  <w:r w:rsidRPr="00FC286C">
        <w:rPr>
          <w:lang w:val="ro-RO"/>
        </w:rPr>
        <w:t>propoziția a doua</w:t>
      </w:r>
      <w:r w:rsidR="00917DBC" w:rsidRPr="00FC286C">
        <w:rPr>
          <w:lang w:val="ro-RO"/>
        </w:rPr>
        <w:t xml:space="preserve"> se completează cu </w:t>
      </w:r>
      <w:r w:rsidR="00D444A9" w:rsidRPr="00FC286C">
        <w:rPr>
          <w:lang w:val="ro-RO"/>
        </w:rPr>
        <w:t>cuvintele ”conform legislației civile”</w:t>
      </w:r>
      <w:r w:rsidR="00DC218E" w:rsidRPr="00FC286C">
        <w:rPr>
          <w:lang w:val="ro-RO"/>
        </w:rPr>
        <w:t>;</w:t>
      </w:r>
      <w:r w:rsidR="00D444A9" w:rsidRPr="00FC286C">
        <w:rPr>
          <w:lang w:val="ro-RO"/>
        </w:rPr>
        <w:t xml:space="preserve"> </w:t>
      </w:r>
    </w:p>
    <w:p w14:paraId="6873F772" w14:textId="5CFBE289" w:rsidR="00111D86" w:rsidRPr="00FC286C" w:rsidRDefault="00111D86" w:rsidP="00A16AA1">
      <w:pPr>
        <w:ind w:firstLine="567"/>
        <w:jc w:val="both"/>
        <w:rPr>
          <w:lang w:val="ro-RO"/>
        </w:rPr>
      </w:pPr>
    </w:p>
    <w:p w14:paraId="389D8238" w14:textId="36990635" w:rsidR="004E2E4E" w:rsidRPr="00FC286C" w:rsidRDefault="00D444A9" w:rsidP="00A16AA1">
      <w:pPr>
        <w:pStyle w:val="ListParagraph"/>
        <w:numPr>
          <w:ilvl w:val="0"/>
          <w:numId w:val="11"/>
        </w:numPr>
        <w:ind w:left="0" w:firstLine="567"/>
        <w:jc w:val="both"/>
        <w:rPr>
          <w:lang w:val="ro-RO"/>
        </w:rPr>
      </w:pPr>
      <w:r w:rsidRPr="00FC286C">
        <w:rPr>
          <w:lang w:val="ro-RO"/>
        </w:rPr>
        <w:t>Punctul 24:</w:t>
      </w:r>
    </w:p>
    <w:p w14:paraId="536118C3" w14:textId="4C4445E0" w:rsidR="00C75320" w:rsidRPr="00FC286C" w:rsidRDefault="00484805" w:rsidP="00A16AA1">
      <w:pPr>
        <w:ind w:firstLine="567"/>
        <w:jc w:val="both"/>
        <w:rPr>
          <w:lang w:val="ro-RO"/>
        </w:rPr>
      </w:pPr>
      <w:r w:rsidRPr="00FC286C">
        <w:rPr>
          <w:lang w:val="ro-RO"/>
        </w:rPr>
        <w:lastRenderedPageBreak/>
        <w:t>l</w:t>
      </w:r>
      <w:r w:rsidR="00D444A9" w:rsidRPr="00FC286C">
        <w:rPr>
          <w:lang w:val="ro-RO"/>
        </w:rPr>
        <w:t xml:space="preserve">a </w:t>
      </w:r>
      <w:r w:rsidRPr="00FC286C">
        <w:rPr>
          <w:lang w:val="ro-RO"/>
        </w:rPr>
        <w:t xml:space="preserve">litera a), </w:t>
      </w:r>
      <w:r w:rsidR="0067482D" w:rsidRPr="00FC286C">
        <w:rPr>
          <w:lang w:val="ro-RO"/>
        </w:rPr>
        <w:t xml:space="preserve">cuvintele </w:t>
      </w:r>
      <w:r w:rsidR="00D444A9" w:rsidRPr="00FC286C">
        <w:rPr>
          <w:lang w:val="ro-RO"/>
        </w:rPr>
        <w:t>”</w:t>
      </w:r>
      <w:r w:rsidRPr="00FC286C">
        <w:rPr>
          <w:lang w:val="ro-RO"/>
        </w:rPr>
        <w:t xml:space="preserve">pe suport hârtie </w:t>
      </w:r>
      <w:r w:rsidR="00D444A9" w:rsidRPr="00FC286C">
        <w:rPr>
          <w:lang w:val="ro-RO"/>
        </w:rPr>
        <w:t xml:space="preserve">într-un singur exemplar” se </w:t>
      </w:r>
      <w:r w:rsidRPr="00FC286C">
        <w:rPr>
          <w:lang w:val="ro-RO"/>
        </w:rPr>
        <w:t xml:space="preserve">substituie </w:t>
      </w:r>
      <w:r w:rsidR="00D444A9" w:rsidRPr="00FC286C">
        <w:rPr>
          <w:lang w:val="ro-RO"/>
        </w:rPr>
        <w:t>cu cuvintele ”</w:t>
      </w:r>
      <w:r w:rsidRPr="00FC286C">
        <w:rPr>
          <w:lang w:val="ro-RO"/>
        </w:rPr>
        <w:t xml:space="preserve">pe suport hârtie </w:t>
      </w:r>
      <w:r w:rsidR="00D444A9" w:rsidRPr="00FC286C">
        <w:rPr>
          <w:lang w:val="ro-RO"/>
        </w:rPr>
        <w:t xml:space="preserve">sau în formă electronică”, iar după </w:t>
      </w:r>
      <w:r w:rsidRPr="00FC286C">
        <w:rPr>
          <w:lang w:val="ro-RO"/>
        </w:rPr>
        <w:t>cuvintele</w:t>
      </w:r>
      <w:r w:rsidR="007F3C66" w:rsidRPr="00FC286C">
        <w:rPr>
          <w:lang w:val="ro-RO"/>
        </w:rPr>
        <w:t xml:space="preserve"> </w:t>
      </w:r>
      <w:r w:rsidR="00D444A9" w:rsidRPr="00FC286C">
        <w:rPr>
          <w:lang w:val="ro-RO"/>
        </w:rPr>
        <w:t xml:space="preserve">”care se semnează” se </w:t>
      </w:r>
      <w:r w:rsidRPr="00FC286C">
        <w:rPr>
          <w:lang w:val="ro-RO"/>
        </w:rPr>
        <w:t xml:space="preserve">completează cu </w:t>
      </w:r>
      <w:r w:rsidR="00C75320" w:rsidRPr="00FC286C">
        <w:rPr>
          <w:lang w:val="ro-RO"/>
        </w:rPr>
        <w:t>textul ”</w:t>
      </w:r>
      <w:r w:rsidR="00111D86" w:rsidRPr="00FC286C">
        <w:rPr>
          <w:lang w:val="ro-RO"/>
        </w:rPr>
        <w:t xml:space="preserve">, după caz, cu semnătura olografă sau cu semnătura electronică calificată conform Legii nr.124/2022 privind identificarea electronică </w:t>
      </w:r>
      <w:r w:rsidR="00D73F9A" w:rsidRPr="00FC286C">
        <w:rPr>
          <w:lang w:val="ro-RO"/>
        </w:rPr>
        <w:t>și</w:t>
      </w:r>
      <w:r w:rsidR="00111D86" w:rsidRPr="00FC286C">
        <w:rPr>
          <w:lang w:val="ro-RO"/>
        </w:rPr>
        <w:t xml:space="preserve"> serviciile de încredere,</w:t>
      </w:r>
      <w:r w:rsidR="00C75320" w:rsidRPr="00FC286C">
        <w:rPr>
          <w:lang w:val="ro-RO"/>
        </w:rPr>
        <w:t>”</w:t>
      </w:r>
      <w:r w:rsidR="007F3C66" w:rsidRPr="00FC286C">
        <w:rPr>
          <w:lang w:val="ro-RO"/>
        </w:rPr>
        <w:t>;</w:t>
      </w:r>
    </w:p>
    <w:p w14:paraId="28BB1B1B" w14:textId="54A018B3" w:rsidR="005877E8" w:rsidRPr="00FC286C" w:rsidRDefault="00C76112" w:rsidP="00A16AA1">
      <w:pPr>
        <w:ind w:firstLine="567"/>
        <w:jc w:val="both"/>
        <w:rPr>
          <w:lang w:val="ro-RO"/>
        </w:rPr>
      </w:pPr>
      <w:r w:rsidRPr="00FC286C">
        <w:rPr>
          <w:lang w:val="ro-RO"/>
        </w:rPr>
        <w:t>l</w:t>
      </w:r>
      <w:r w:rsidR="00C75320" w:rsidRPr="00FC286C">
        <w:rPr>
          <w:lang w:val="ro-RO"/>
        </w:rPr>
        <w:t xml:space="preserve">a </w:t>
      </w:r>
      <w:r w:rsidRPr="00FC286C">
        <w:rPr>
          <w:lang w:val="ro-RO"/>
        </w:rPr>
        <w:t xml:space="preserve">litera </w:t>
      </w:r>
      <w:r w:rsidR="00C75320" w:rsidRPr="00FC286C">
        <w:rPr>
          <w:lang w:val="ro-RO"/>
        </w:rPr>
        <w:t>c)</w:t>
      </w:r>
      <w:r w:rsidRPr="00FC286C">
        <w:rPr>
          <w:lang w:val="ro-RO"/>
        </w:rPr>
        <w:t>,</w:t>
      </w:r>
      <w:r w:rsidR="00C75320" w:rsidRPr="00FC286C">
        <w:rPr>
          <w:lang w:val="ro-RO"/>
        </w:rPr>
        <w:t xml:space="preserve"> cuvintele ”</w:t>
      </w:r>
      <w:r w:rsidR="00111D86" w:rsidRPr="00FC286C">
        <w:rPr>
          <w:lang w:val="ro-RO"/>
        </w:rPr>
        <w:t>autentificat în modul stabilit</w:t>
      </w:r>
      <w:r w:rsidR="00C75320" w:rsidRPr="00FC286C">
        <w:rPr>
          <w:lang w:val="ro-RO"/>
        </w:rPr>
        <w:t xml:space="preserve">” se </w:t>
      </w:r>
      <w:r w:rsidR="00111D86" w:rsidRPr="00FC286C">
        <w:rPr>
          <w:lang w:val="ro-RO"/>
        </w:rPr>
        <w:t>substituie</w:t>
      </w:r>
      <w:r w:rsidR="00C75320" w:rsidRPr="00FC286C">
        <w:rPr>
          <w:lang w:val="ro-RO"/>
        </w:rPr>
        <w:t xml:space="preserve"> </w:t>
      </w:r>
      <w:r w:rsidR="00111D86" w:rsidRPr="00FC286C">
        <w:rPr>
          <w:lang w:val="ro-RO"/>
        </w:rPr>
        <w:t>cu cu</w:t>
      </w:r>
      <w:r w:rsidR="00A55531" w:rsidRPr="00FC286C">
        <w:rPr>
          <w:lang w:val="ro-RO"/>
        </w:rPr>
        <w:t>vintele</w:t>
      </w:r>
      <w:r w:rsidR="00C75320" w:rsidRPr="00FC286C">
        <w:rPr>
          <w:lang w:val="ro-RO"/>
        </w:rPr>
        <w:t xml:space="preserve"> ”</w:t>
      </w:r>
      <w:r w:rsidR="00A55531" w:rsidRPr="00FC286C">
        <w:rPr>
          <w:lang w:val="ro-RO"/>
        </w:rPr>
        <w:t>sau în formă electronică indicat</w:t>
      </w:r>
      <w:r w:rsidR="00C75320" w:rsidRPr="00FC286C">
        <w:rPr>
          <w:lang w:val="ro-RO"/>
        </w:rPr>
        <w:t>”</w:t>
      </w:r>
      <w:r w:rsidRPr="00FC286C">
        <w:rPr>
          <w:lang w:val="ro-RO"/>
        </w:rPr>
        <w:t>;</w:t>
      </w:r>
    </w:p>
    <w:p w14:paraId="50AA2483" w14:textId="45B16F7D" w:rsidR="005877E8" w:rsidRPr="00FC286C" w:rsidRDefault="008C00CF" w:rsidP="00A16AA1">
      <w:pPr>
        <w:ind w:firstLine="567"/>
        <w:jc w:val="both"/>
        <w:rPr>
          <w:lang w:val="ro-RO"/>
        </w:rPr>
      </w:pPr>
      <w:r w:rsidRPr="00FC286C">
        <w:rPr>
          <w:lang w:val="ro-RO"/>
        </w:rPr>
        <w:t xml:space="preserve">litera </w:t>
      </w:r>
      <w:r w:rsidR="005877E8" w:rsidRPr="00FC286C">
        <w:rPr>
          <w:lang w:val="ro-RO"/>
        </w:rPr>
        <w:t xml:space="preserve">e) </w:t>
      </w:r>
      <w:r w:rsidRPr="00FC286C">
        <w:rPr>
          <w:lang w:val="ro-RO"/>
        </w:rPr>
        <w:t>va avea următorul cuprins</w:t>
      </w:r>
      <w:r w:rsidR="005877E8" w:rsidRPr="00FC286C">
        <w:rPr>
          <w:lang w:val="ro-RO"/>
        </w:rPr>
        <w:t>:</w:t>
      </w:r>
    </w:p>
    <w:p w14:paraId="56FA0C4E" w14:textId="7C9F9566" w:rsidR="0058756B" w:rsidRPr="00FC286C" w:rsidRDefault="005877E8" w:rsidP="00A16AA1">
      <w:pPr>
        <w:ind w:firstLine="567"/>
        <w:jc w:val="both"/>
        <w:rPr>
          <w:lang w:val="ro-RO"/>
        </w:rPr>
      </w:pPr>
      <w:r w:rsidRPr="00FC286C">
        <w:rPr>
          <w:lang w:val="ro-RO"/>
        </w:rPr>
        <w:t>”</w:t>
      </w:r>
      <w:bookmarkStart w:id="2" w:name="_Hlk130579914"/>
      <w:r w:rsidRPr="00FC286C">
        <w:rPr>
          <w:lang w:val="ro-RO"/>
        </w:rPr>
        <w:t xml:space="preserve">e) </w:t>
      </w:r>
      <w:r w:rsidR="00A55531" w:rsidRPr="00FC286C">
        <w:rPr>
          <w:lang w:val="ro-RO"/>
        </w:rPr>
        <w:t>raportul indicat la lit. a) se păstrează de către casa de schimb valutar/hotel în modul stabilit de legislație</w:t>
      </w:r>
      <w:r w:rsidRPr="00FC286C">
        <w:rPr>
          <w:lang w:val="ro-RO"/>
        </w:rPr>
        <w:t>.</w:t>
      </w:r>
      <w:bookmarkEnd w:id="2"/>
      <w:r w:rsidRPr="00FC286C">
        <w:rPr>
          <w:lang w:val="ro-RO"/>
        </w:rPr>
        <w:t>”</w:t>
      </w:r>
      <w:r w:rsidR="0067482D" w:rsidRPr="00FC286C">
        <w:rPr>
          <w:lang w:val="ro-RO"/>
        </w:rPr>
        <w:t>;</w:t>
      </w:r>
    </w:p>
    <w:p w14:paraId="05278A17" w14:textId="77777777" w:rsidR="00CD5242" w:rsidRPr="00FC286C" w:rsidRDefault="00CD5242" w:rsidP="00A83D39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</w:p>
    <w:p w14:paraId="68D5755E" w14:textId="2DD5205C" w:rsidR="00A44367" w:rsidRPr="00FC286C" w:rsidRDefault="008C00CF" w:rsidP="00FC286C">
      <w:pPr>
        <w:pStyle w:val="ListParagraph"/>
        <w:numPr>
          <w:ilvl w:val="0"/>
          <w:numId w:val="11"/>
        </w:numPr>
        <w:ind w:left="0" w:firstLine="567"/>
        <w:jc w:val="both"/>
        <w:rPr>
          <w:lang w:val="ro-RO"/>
        </w:rPr>
      </w:pPr>
      <w:r w:rsidRPr="00FC286C">
        <w:rPr>
          <w:lang w:val="ro-RO"/>
        </w:rPr>
        <w:t>La p</w:t>
      </w:r>
      <w:r w:rsidR="005877E8" w:rsidRPr="00FC286C">
        <w:rPr>
          <w:lang w:val="ro-RO"/>
        </w:rPr>
        <w:t>unctul 25</w:t>
      </w:r>
      <w:r w:rsidRPr="00FC286C">
        <w:rPr>
          <w:lang w:val="ro-RO"/>
        </w:rPr>
        <w:t xml:space="preserve">, </w:t>
      </w:r>
      <w:r w:rsidR="009C2FCA" w:rsidRPr="00FC286C">
        <w:rPr>
          <w:lang w:val="ro-RO"/>
        </w:rPr>
        <w:t>textul ”casa de schimb valutar</w:t>
      </w:r>
      <w:r w:rsidR="009C2FCA" w:rsidRPr="00FC286C">
        <w:t>/</w:t>
      </w:r>
      <w:r w:rsidR="009C2FCA" w:rsidRPr="00FC286C">
        <w:rPr>
          <w:lang w:val="ro-MD"/>
        </w:rPr>
        <w:t xml:space="preserve">hotelul </w:t>
      </w:r>
      <w:r w:rsidR="005877E8" w:rsidRPr="00FC286C">
        <w:rPr>
          <w:lang w:val="ro-RO"/>
        </w:rPr>
        <w:t xml:space="preserve">duplicatul” se </w:t>
      </w:r>
      <w:r w:rsidR="00A55531" w:rsidRPr="00FC286C">
        <w:rPr>
          <w:lang w:val="ro-RO"/>
        </w:rPr>
        <w:t>substituie</w:t>
      </w:r>
      <w:r w:rsidR="005877E8" w:rsidRPr="00FC286C">
        <w:rPr>
          <w:lang w:val="ro-RO"/>
        </w:rPr>
        <w:t xml:space="preserve"> cu </w:t>
      </w:r>
      <w:r w:rsidR="009C2FCA" w:rsidRPr="00FC286C">
        <w:rPr>
          <w:lang w:val="ro-RO"/>
        </w:rPr>
        <w:t>textul ”casa de schimb valutar</w:t>
      </w:r>
      <w:r w:rsidR="009C2FCA" w:rsidRPr="00FC286C">
        <w:t>/</w:t>
      </w:r>
      <w:r w:rsidR="009C2FCA" w:rsidRPr="00FC286C">
        <w:rPr>
          <w:lang w:val="ro-MD"/>
        </w:rPr>
        <w:t>hotel</w:t>
      </w:r>
      <w:r w:rsidR="009C2FCA" w:rsidRPr="00FC286C">
        <w:rPr>
          <w:lang w:val="ro-RO"/>
        </w:rPr>
        <w:t xml:space="preserve"> </w:t>
      </w:r>
      <w:r w:rsidR="005877E8" w:rsidRPr="00FC286C">
        <w:rPr>
          <w:lang w:val="ro-RO"/>
        </w:rPr>
        <w:t>prezentarea”</w:t>
      </w:r>
      <w:r w:rsidR="002E1DA3" w:rsidRPr="00FC286C">
        <w:rPr>
          <w:lang w:val="ro-RO"/>
        </w:rPr>
        <w:t>;</w:t>
      </w:r>
    </w:p>
    <w:p w14:paraId="74BE3E6B" w14:textId="77777777" w:rsidR="004E2E4E" w:rsidRPr="00FC286C" w:rsidRDefault="004E2E4E" w:rsidP="00A16AA1">
      <w:pPr>
        <w:ind w:firstLine="567"/>
        <w:jc w:val="both"/>
        <w:rPr>
          <w:lang w:val="ro-RO"/>
        </w:rPr>
      </w:pPr>
    </w:p>
    <w:p w14:paraId="530D7DB5" w14:textId="143125A3" w:rsidR="005877E8" w:rsidRPr="00FC286C" w:rsidRDefault="00A83D39" w:rsidP="00A16AA1">
      <w:pPr>
        <w:pStyle w:val="ListParagraph"/>
        <w:numPr>
          <w:ilvl w:val="0"/>
          <w:numId w:val="11"/>
        </w:numPr>
        <w:ind w:left="0" w:firstLine="567"/>
        <w:jc w:val="both"/>
        <w:rPr>
          <w:lang w:val="ro-RO"/>
        </w:rPr>
      </w:pPr>
      <w:r w:rsidRPr="00FC286C">
        <w:rPr>
          <w:lang w:val="ro-RO"/>
        </w:rPr>
        <w:t>La p</w:t>
      </w:r>
      <w:r w:rsidR="005877E8" w:rsidRPr="00FC286C">
        <w:rPr>
          <w:lang w:val="ro-RO"/>
        </w:rPr>
        <w:t>unctul 30</w:t>
      </w:r>
      <w:r w:rsidR="008C00CF" w:rsidRPr="00FC286C">
        <w:rPr>
          <w:lang w:val="ro-RO"/>
        </w:rPr>
        <w:t xml:space="preserve">, </w:t>
      </w:r>
      <w:r w:rsidRPr="00FC286C">
        <w:rPr>
          <w:lang w:val="ro-RO"/>
        </w:rPr>
        <w:t xml:space="preserve">textul ”raportul cu o scrisoare de </w:t>
      </w:r>
      <w:r w:rsidR="00D73F9A" w:rsidRPr="00FC286C">
        <w:rPr>
          <w:lang w:val="ro-RO"/>
        </w:rPr>
        <w:t>însoțire</w:t>
      </w:r>
      <w:r w:rsidRPr="00FC286C">
        <w:rPr>
          <w:lang w:val="ro-RO"/>
        </w:rPr>
        <w:t xml:space="preserve"> semnată olograf (scanată, în format PDF) sau semnată electronic (în cazul </w:t>
      </w:r>
      <w:r w:rsidR="00D73F9A" w:rsidRPr="00FC286C">
        <w:rPr>
          <w:lang w:val="ro-RO"/>
        </w:rPr>
        <w:t>deținerii</w:t>
      </w:r>
      <w:r w:rsidRPr="00FC286C">
        <w:rPr>
          <w:lang w:val="ro-RO"/>
        </w:rPr>
        <w:t xml:space="preserve"> semnăturii electronice)” se substituie cu </w:t>
      </w:r>
      <w:r w:rsidR="00647FD3" w:rsidRPr="00FC286C">
        <w:rPr>
          <w:lang w:val="ro-RO"/>
        </w:rPr>
        <w:t xml:space="preserve">textul ”prin intermediul portalului WEB al BNM, conform Ghidului de utilizare, raportul respectiv cu o scrisoare de </w:t>
      </w:r>
      <w:r w:rsidR="00EC1A18" w:rsidRPr="00FC286C">
        <w:rPr>
          <w:lang w:val="ro-RO"/>
        </w:rPr>
        <w:t>însoțire</w:t>
      </w:r>
      <w:r w:rsidR="00647FD3" w:rsidRPr="00FC286C">
        <w:rPr>
          <w:lang w:val="ro-RO"/>
        </w:rPr>
        <w:t xml:space="preserve"> (semnată olograf (scanată, în format PDF) sau cu aplicarea semnăturii electronice calificate)</w:t>
      </w:r>
      <w:r w:rsidRPr="00FC286C">
        <w:rPr>
          <w:lang w:val="ro-RO"/>
        </w:rPr>
        <w:t>”</w:t>
      </w:r>
      <w:r w:rsidR="005877E8" w:rsidRPr="00FC286C">
        <w:rPr>
          <w:lang w:val="ro-RO"/>
        </w:rPr>
        <w:t>.</w:t>
      </w:r>
    </w:p>
    <w:p w14:paraId="4A8A7E8C" w14:textId="77777777" w:rsidR="005877E8" w:rsidRPr="00FC286C" w:rsidRDefault="005877E8" w:rsidP="00A16AA1">
      <w:pPr>
        <w:ind w:firstLine="567"/>
        <w:jc w:val="both"/>
        <w:rPr>
          <w:lang w:val="ro-RO"/>
        </w:rPr>
      </w:pPr>
    </w:p>
    <w:p w14:paraId="148A877F" w14:textId="3C7D8B79" w:rsidR="0068477B" w:rsidRPr="00FC286C" w:rsidRDefault="0068477B" w:rsidP="00A83D39">
      <w:pPr>
        <w:pStyle w:val="ListParagraph"/>
        <w:numPr>
          <w:ilvl w:val="0"/>
          <w:numId w:val="6"/>
        </w:numPr>
        <w:ind w:left="0" w:firstLine="567"/>
        <w:jc w:val="both"/>
        <w:rPr>
          <w:b/>
          <w:bCs/>
          <w:lang w:val="ro-RO"/>
        </w:rPr>
      </w:pPr>
      <w:r w:rsidRPr="00FC286C">
        <w:rPr>
          <w:b/>
          <w:bCs/>
          <w:lang w:val="ro-RO"/>
        </w:rPr>
        <w:t xml:space="preserve">Instrucțiunea privind raportarea la Banca Națională a Moldovei de către casele de schimb valutar și hoteluri, aprobată prin Hotărârea Comitetului </w:t>
      </w:r>
      <w:r w:rsidR="0063410E">
        <w:rPr>
          <w:b/>
          <w:bCs/>
          <w:lang w:val="ro-RO"/>
        </w:rPr>
        <w:t>e</w:t>
      </w:r>
      <w:r w:rsidRPr="00FC286C">
        <w:rPr>
          <w:b/>
          <w:bCs/>
          <w:lang w:val="ro-RO"/>
        </w:rPr>
        <w:t>xecutiv al Băncii Naționale a Moldovei nr.296/2016 (Monitorul Oficial</w:t>
      </w:r>
      <w:r w:rsidR="00B34F43" w:rsidRPr="00FC286C">
        <w:rPr>
          <w:b/>
          <w:bCs/>
          <w:lang w:val="ro-RO" w:eastAsia="ro-MD"/>
        </w:rPr>
        <w:t xml:space="preserve"> al Republicii Moldova</w:t>
      </w:r>
      <w:r w:rsidRPr="00FC286C">
        <w:rPr>
          <w:b/>
          <w:bCs/>
          <w:lang w:val="ro-RO"/>
        </w:rPr>
        <w:t xml:space="preserve">, 2016, nr. 388-398, art.1942), </w:t>
      </w:r>
      <w:r w:rsidR="0071203A" w:rsidRPr="00FC286C">
        <w:rPr>
          <w:b/>
          <w:bCs/>
          <w:lang w:val="ro-RO"/>
        </w:rPr>
        <w:t xml:space="preserve">cu modificările ulterioare, </w:t>
      </w:r>
      <w:r w:rsidRPr="00FC286C">
        <w:rPr>
          <w:b/>
          <w:bCs/>
          <w:lang w:val="ro-RO"/>
        </w:rPr>
        <w:t>înregistrată la Ministerul Justiției al Republicii Moldova cu nr. 1143 din 3 noiembrie 2016, se modifică după cum urmează:</w:t>
      </w:r>
    </w:p>
    <w:p w14:paraId="0220D2A2" w14:textId="77777777" w:rsidR="0068477B" w:rsidRPr="00FC286C" w:rsidRDefault="0068477B" w:rsidP="00A16AA1">
      <w:pPr>
        <w:ind w:firstLine="567"/>
        <w:jc w:val="both"/>
        <w:rPr>
          <w:lang w:val="ro-RO"/>
        </w:rPr>
      </w:pPr>
    </w:p>
    <w:p w14:paraId="0B8BB0B2" w14:textId="77777777" w:rsidR="00C10265" w:rsidRPr="00FC286C" w:rsidRDefault="00C10265" w:rsidP="00A83D39">
      <w:pPr>
        <w:pStyle w:val="ListParagraph"/>
        <w:numPr>
          <w:ilvl w:val="0"/>
          <w:numId w:val="10"/>
        </w:numPr>
        <w:ind w:left="0" w:firstLine="567"/>
        <w:jc w:val="both"/>
        <w:rPr>
          <w:lang w:val="ro-RO"/>
        </w:rPr>
      </w:pPr>
      <w:r w:rsidRPr="00FC286C">
        <w:rPr>
          <w:lang w:val="ro-RO"/>
        </w:rPr>
        <w:t>În clauza de adoptare:</w:t>
      </w:r>
    </w:p>
    <w:p w14:paraId="7DC59E24" w14:textId="084F55BE" w:rsidR="00C10265" w:rsidRPr="00FC286C" w:rsidRDefault="00C10265" w:rsidP="00A16AA1">
      <w:pPr>
        <w:pStyle w:val="ListParagraph"/>
        <w:ind w:left="0" w:firstLine="567"/>
        <w:jc w:val="both"/>
        <w:rPr>
          <w:lang w:val="ro-RO" w:eastAsia="ru-RU"/>
        </w:rPr>
      </w:pPr>
      <w:r w:rsidRPr="00FC286C">
        <w:rPr>
          <w:lang w:val="ro-RO"/>
        </w:rPr>
        <w:t xml:space="preserve">textul </w:t>
      </w:r>
      <w:r w:rsidR="00B34F43" w:rsidRPr="00FC286C">
        <w:rPr>
          <w:lang w:val="ro-RO"/>
        </w:rPr>
        <w:t>„</w:t>
      </w:r>
      <w:r w:rsidRPr="00FC286C">
        <w:rPr>
          <w:lang w:val="ro-RO" w:eastAsia="ru-RU"/>
        </w:rPr>
        <w:t>Legea nr.548-XIII din 21 iulie 1995” se substituie cu textul ”Legea nr.548/1995”, iar cuvintele ”și completările” se exclud;</w:t>
      </w:r>
    </w:p>
    <w:p w14:paraId="4BEE962F" w14:textId="06E6EA0E" w:rsidR="00DD1380" w:rsidRPr="00FC286C" w:rsidRDefault="00C10265" w:rsidP="00A16AA1">
      <w:pPr>
        <w:ind w:firstLine="567"/>
        <w:jc w:val="both"/>
        <w:rPr>
          <w:lang w:val="ro-RO"/>
        </w:rPr>
      </w:pPr>
      <w:r w:rsidRPr="00FC286C">
        <w:rPr>
          <w:lang w:val="ro-RO" w:eastAsia="ru-RU"/>
        </w:rPr>
        <w:t xml:space="preserve">textul ”Legea nr.62-XVI din 21 martie 2008 privind reglementarea valutară (Monitorul Oficial al Republicii Moldova, 2008, nr.127-130, art.496), cu modificările </w:t>
      </w:r>
      <w:r w:rsidR="00D73F9A" w:rsidRPr="00FC286C">
        <w:rPr>
          <w:lang w:val="ro-RO" w:eastAsia="ru-RU"/>
        </w:rPr>
        <w:t>și</w:t>
      </w:r>
      <w:r w:rsidRPr="00FC286C">
        <w:rPr>
          <w:lang w:val="ro-RO" w:eastAsia="ru-RU"/>
        </w:rPr>
        <w:t xml:space="preserve"> completările ulterioare” se substituie cu textul ”</w:t>
      </w:r>
      <w:r w:rsidRPr="00FC286C">
        <w:rPr>
          <w:rFonts w:eastAsia="Calibri"/>
          <w:lang w:val="ro-RO"/>
        </w:rPr>
        <w:t>Legea nr.62/2008 privind reglementarea valutară (republicată în Monitorul Oficial al Republicii Moldova, 2016, nr.423-429, art.859), cu modificările ulterioare”</w:t>
      </w:r>
      <w:r w:rsidR="00B34F43" w:rsidRPr="00FC286C">
        <w:rPr>
          <w:rFonts w:eastAsia="Calibri"/>
          <w:lang w:val="ro-RO"/>
        </w:rPr>
        <w:t>;</w:t>
      </w:r>
    </w:p>
    <w:p w14:paraId="0570F123" w14:textId="77777777" w:rsidR="00C10265" w:rsidRPr="00FC286C" w:rsidRDefault="00C10265" w:rsidP="00A16AA1">
      <w:pPr>
        <w:pStyle w:val="ListParagraph"/>
        <w:ind w:left="0" w:firstLine="567"/>
        <w:jc w:val="both"/>
        <w:rPr>
          <w:lang w:val="ro-RO"/>
        </w:rPr>
      </w:pPr>
    </w:p>
    <w:p w14:paraId="726E081F" w14:textId="294B94E9" w:rsidR="0068477B" w:rsidRPr="00FC286C" w:rsidRDefault="0068477B" w:rsidP="00A83D39">
      <w:pPr>
        <w:pStyle w:val="ListParagraph"/>
        <w:numPr>
          <w:ilvl w:val="0"/>
          <w:numId w:val="10"/>
        </w:numPr>
        <w:ind w:left="0" w:firstLine="567"/>
        <w:jc w:val="both"/>
        <w:rPr>
          <w:lang w:val="ro-RO"/>
        </w:rPr>
      </w:pPr>
      <w:r w:rsidRPr="00FC286C">
        <w:rPr>
          <w:lang w:val="ro-RO"/>
        </w:rPr>
        <w:t>În textul instrucțiunii, inclusiv în anexe, cuvântul „filială”, la orice formă gramaticală se substituie cu cuvântul „sucursală”, la forma gramaticală corespunzătoare</w:t>
      </w:r>
      <w:r w:rsidR="00B34F43" w:rsidRPr="00FC286C">
        <w:rPr>
          <w:lang w:val="ro-RO"/>
        </w:rPr>
        <w:t>;</w:t>
      </w:r>
    </w:p>
    <w:p w14:paraId="08004CE0" w14:textId="77777777" w:rsidR="0068477B" w:rsidRPr="00FC286C" w:rsidRDefault="0068477B" w:rsidP="00A16AA1">
      <w:pPr>
        <w:ind w:firstLine="567"/>
        <w:jc w:val="both"/>
        <w:rPr>
          <w:lang w:val="ro-RO"/>
        </w:rPr>
      </w:pPr>
    </w:p>
    <w:p w14:paraId="0E91F1F0" w14:textId="2846AA80" w:rsidR="0068477B" w:rsidRPr="00FC286C" w:rsidRDefault="0068477B" w:rsidP="00A16AA1">
      <w:pPr>
        <w:pStyle w:val="ListParagraph"/>
        <w:numPr>
          <w:ilvl w:val="0"/>
          <w:numId w:val="10"/>
        </w:numPr>
        <w:ind w:left="0" w:firstLine="567"/>
        <w:jc w:val="both"/>
        <w:rPr>
          <w:lang w:val="ro-RO"/>
        </w:rPr>
      </w:pPr>
      <w:r w:rsidRPr="00FC286C">
        <w:rPr>
          <w:lang w:val="ro-RO"/>
        </w:rPr>
        <w:t>Punctul 1:</w:t>
      </w:r>
    </w:p>
    <w:p w14:paraId="0FFB3F62" w14:textId="1EF1F924" w:rsidR="0068477B" w:rsidRPr="00FC286C" w:rsidRDefault="0068477B" w:rsidP="00A16AA1">
      <w:pPr>
        <w:ind w:firstLine="567"/>
        <w:jc w:val="both"/>
        <w:rPr>
          <w:lang w:val="ro-RO"/>
        </w:rPr>
      </w:pPr>
      <w:r w:rsidRPr="00FC286C">
        <w:rPr>
          <w:lang w:val="ro-RO"/>
        </w:rPr>
        <w:t>textul „Legea nr.62-XVI din 21 martie 2008” se substituie cu textul „Legea nr.62/2008”, iar cuvintele ”și completările”</w:t>
      </w:r>
      <w:r w:rsidR="00DD1380" w:rsidRPr="00FC286C">
        <w:rPr>
          <w:lang w:val="ro-RO"/>
        </w:rPr>
        <w:t xml:space="preserve"> și </w:t>
      </w:r>
      <w:r w:rsidRPr="00FC286C">
        <w:rPr>
          <w:lang w:val="ro-RO"/>
        </w:rPr>
        <w:t>textul ”(în continuare – Legea nr.62-XVI din 21.03.2008)” se exclud</w:t>
      </w:r>
      <w:r w:rsidR="008339A7" w:rsidRPr="00FC286C">
        <w:rPr>
          <w:lang w:val="ro-RO"/>
        </w:rPr>
        <w:t>;</w:t>
      </w:r>
    </w:p>
    <w:p w14:paraId="34BB591C" w14:textId="77777777" w:rsidR="0068477B" w:rsidRPr="00FC286C" w:rsidRDefault="0068477B" w:rsidP="00A16AA1">
      <w:pPr>
        <w:ind w:firstLine="567"/>
        <w:jc w:val="both"/>
        <w:rPr>
          <w:lang w:val="ro-RO"/>
        </w:rPr>
      </w:pPr>
    </w:p>
    <w:p w14:paraId="12565E18" w14:textId="53B24EB7" w:rsidR="0068477B" w:rsidRPr="00FC286C" w:rsidRDefault="00992B42" w:rsidP="00A16AA1">
      <w:pPr>
        <w:pStyle w:val="ListParagraph"/>
        <w:numPr>
          <w:ilvl w:val="0"/>
          <w:numId w:val="10"/>
        </w:numPr>
        <w:ind w:left="0" w:firstLine="567"/>
        <w:jc w:val="both"/>
        <w:rPr>
          <w:lang w:val="ro-RO"/>
        </w:rPr>
      </w:pPr>
      <w:r w:rsidRPr="00FC286C">
        <w:rPr>
          <w:lang w:val="ro-RO"/>
        </w:rPr>
        <w:t xml:space="preserve">Se </w:t>
      </w:r>
      <w:r w:rsidR="0068477B" w:rsidRPr="00FC286C">
        <w:rPr>
          <w:lang w:val="ro-RO"/>
        </w:rPr>
        <w:t>completează cu punctele 4</w:t>
      </w:r>
      <w:r w:rsidR="0068477B" w:rsidRPr="00FC286C">
        <w:rPr>
          <w:vertAlign w:val="superscript"/>
          <w:lang w:val="ro-RO"/>
        </w:rPr>
        <w:t>1</w:t>
      </w:r>
      <w:r w:rsidR="0068477B" w:rsidRPr="00FC286C">
        <w:rPr>
          <w:lang w:val="ro-RO"/>
        </w:rPr>
        <w:t xml:space="preserve"> și 4</w:t>
      </w:r>
      <w:r w:rsidR="0068477B" w:rsidRPr="00FC286C">
        <w:rPr>
          <w:vertAlign w:val="superscript"/>
          <w:lang w:val="ro-RO"/>
        </w:rPr>
        <w:t>2</w:t>
      </w:r>
      <w:r w:rsidR="0068477B" w:rsidRPr="00FC286C">
        <w:rPr>
          <w:lang w:val="ro-RO"/>
        </w:rPr>
        <w:t xml:space="preserve"> cu următorul cuprins:</w:t>
      </w:r>
    </w:p>
    <w:p w14:paraId="7FF5A90D" w14:textId="63C5C453" w:rsidR="002E4209" w:rsidRPr="00FC286C" w:rsidRDefault="0068477B" w:rsidP="00A83D39">
      <w:pPr>
        <w:ind w:firstLine="567"/>
        <w:jc w:val="both"/>
        <w:rPr>
          <w:lang w:val="ro-RO"/>
        </w:rPr>
      </w:pPr>
      <w:r w:rsidRPr="00FC286C">
        <w:rPr>
          <w:lang w:val="ro-RO"/>
        </w:rPr>
        <w:t>”</w:t>
      </w:r>
      <w:r w:rsidR="002E4209" w:rsidRPr="00FC286C">
        <w:rPr>
          <w:b/>
          <w:bCs/>
          <w:lang w:val="ro-RO"/>
        </w:rPr>
        <w:t>4</w:t>
      </w:r>
      <w:r w:rsidR="002E4209" w:rsidRPr="00FC286C">
        <w:rPr>
          <w:b/>
          <w:bCs/>
          <w:vertAlign w:val="superscript"/>
          <w:lang w:val="ro-RO"/>
        </w:rPr>
        <w:t>1</w:t>
      </w:r>
      <w:r w:rsidR="002E4209" w:rsidRPr="00FC286C">
        <w:rPr>
          <w:b/>
          <w:bCs/>
          <w:lang w:val="ro-RO"/>
        </w:rPr>
        <w:t>.</w:t>
      </w:r>
      <w:r w:rsidR="002E4209" w:rsidRPr="00FC286C">
        <w:rPr>
          <w:lang w:val="ro-RO"/>
        </w:rPr>
        <w:t xml:space="preserve"> Rapoartele indicate la punctul 2 lit. c) și d) pot fi întocmite de către casele de schimb valutar și hoteluri pe suport hârtie sau în formă electronică.</w:t>
      </w:r>
    </w:p>
    <w:p w14:paraId="0E634CD7" w14:textId="77777777" w:rsidR="002E4209" w:rsidRPr="00FC286C" w:rsidRDefault="002E4209" w:rsidP="00A83D39">
      <w:pPr>
        <w:ind w:firstLine="567"/>
        <w:jc w:val="both"/>
        <w:rPr>
          <w:lang w:val="ro-RO"/>
        </w:rPr>
      </w:pPr>
    </w:p>
    <w:p w14:paraId="4140E7C2" w14:textId="375C6FB5" w:rsidR="0068477B" w:rsidRPr="00FC286C" w:rsidRDefault="002E4209" w:rsidP="00A83D39">
      <w:pPr>
        <w:ind w:firstLine="567"/>
        <w:jc w:val="both"/>
        <w:rPr>
          <w:lang w:val="ro-RO"/>
        </w:rPr>
      </w:pPr>
      <w:r w:rsidRPr="00FC286C">
        <w:rPr>
          <w:b/>
          <w:bCs/>
          <w:lang w:val="ro-RO"/>
        </w:rPr>
        <w:t>4</w:t>
      </w:r>
      <w:r w:rsidRPr="00FC286C">
        <w:rPr>
          <w:b/>
          <w:bCs/>
          <w:vertAlign w:val="superscript"/>
          <w:lang w:val="ro-RO"/>
        </w:rPr>
        <w:t>2</w:t>
      </w:r>
      <w:r w:rsidRPr="00FC286C">
        <w:rPr>
          <w:b/>
          <w:bCs/>
          <w:lang w:val="ro-RO"/>
        </w:rPr>
        <w:t>.</w:t>
      </w:r>
      <w:r w:rsidRPr="00FC286C">
        <w:rPr>
          <w:lang w:val="ro-RO"/>
        </w:rPr>
        <w:t xml:space="preserve"> În cazul în care casele de schimb valutar și hotelurile întocmesc rapoartele indicate la punctul 2 lit. c) și d) în formă electronică, </w:t>
      </w:r>
      <w:r w:rsidR="0063410E">
        <w:rPr>
          <w:lang w:val="ro-RO"/>
        </w:rPr>
        <w:t xml:space="preserve">pe </w:t>
      </w:r>
      <w:r w:rsidRPr="00FC286C">
        <w:rPr>
          <w:lang w:val="ro-RO"/>
        </w:rPr>
        <w:t xml:space="preserve">acestea se </w:t>
      </w:r>
      <w:r w:rsidR="0063410E">
        <w:rPr>
          <w:lang w:val="ro-RO"/>
        </w:rPr>
        <w:t xml:space="preserve">aplică </w:t>
      </w:r>
      <w:r w:rsidRPr="00FC286C">
        <w:rPr>
          <w:lang w:val="ro-RO"/>
        </w:rPr>
        <w:t>semnătura electronică calificată conform Legii nr.124/2022 privind identificarea electronică şi serviciile de încredere</w:t>
      </w:r>
      <w:r w:rsidR="0068477B" w:rsidRPr="00FC286C">
        <w:rPr>
          <w:lang w:val="ro-RO"/>
        </w:rPr>
        <w:t>.”</w:t>
      </w:r>
      <w:r w:rsidR="008339A7" w:rsidRPr="00FC286C">
        <w:rPr>
          <w:lang w:val="ro-RO"/>
        </w:rPr>
        <w:t>;</w:t>
      </w:r>
    </w:p>
    <w:p w14:paraId="7207C76E" w14:textId="77777777" w:rsidR="0068477B" w:rsidRPr="00FC286C" w:rsidRDefault="0068477B" w:rsidP="00A16AA1">
      <w:pPr>
        <w:ind w:firstLine="567"/>
        <w:jc w:val="both"/>
        <w:rPr>
          <w:lang w:val="ro-RO"/>
        </w:rPr>
      </w:pPr>
    </w:p>
    <w:p w14:paraId="2F7AAB84" w14:textId="27B9FEEA" w:rsidR="0068477B" w:rsidRPr="00FC286C" w:rsidRDefault="0068477B" w:rsidP="00A16AA1">
      <w:pPr>
        <w:pStyle w:val="ListParagraph"/>
        <w:numPr>
          <w:ilvl w:val="0"/>
          <w:numId w:val="10"/>
        </w:numPr>
        <w:ind w:left="0" w:firstLine="567"/>
        <w:jc w:val="both"/>
        <w:rPr>
          <w:lang w:val="ro-RO"/>
        </w:rPr>
      </w:pPr>
      <w:r w:rsidRPr="00FC286C">
        <w:rPr>
          <w:lang w:val="ro-RO"/>
        </w:rPr>
        <w:t>Punctul 5:</w:t>
      </w:r>
    </w:p>
    <w:p w14:paraId="5E65DDCF" w14:textId="691E5C2E" w:rsidR="00CF4583" w:rsidRPr="00FC286C" w:rsidRDefault="00992B42" w:rsidP="000202C4">
      <w:pPr>
        <w:ind w:firstLine="567"/>
        <w:jc w:val="both"/>
        <w:rPr>
          <w:lang w:val="ro-RO"/>
        </w:rPr>
      </w:pPr>
      <w:bookmarkStart w:id="3" w:name="_Hlk132099842"/>
      <w:bookmarkStart w:id="4" w:name="_Hlk130582983"/>
      <w:r w:rsidRPr="00FC286C">
        <w:rPr>
          <w:lang w:val="ro-RO"/>
        </w:rPr>
        <w:t xml:space="preserve">subpunctul </w:t>
      </w:r>
      <w:r w:rsidR="0068477B" w:rsidRPr="00FC286C">
        <w:rPr>
          <w:lang w:val="ro-RO"/>
        </w:rPr>
        <w:t>1)</w:t>
      </w:r>
      <w:r w:rsidR="000202C4" w:rsidRPr="00FC286C">
        <w:rPr>
          <w:lang w:val="ro-RO"/>
        </w:rPr>
        <w:t xml:space="preserve"> și subpunctul 2) litera a) vor avea următorul cuprins:</w:t>
      </w:r>
      <w:bookmarkEnd w:id="3"/>
      <w:bookmarkEnd w:id="4"/>
    </w:p>
    <w:p w14:paraId="3BE4C139" w14:textId="703648EB" w:rsidR="000202C4" w:rsidRPr="00FC286C" w:rsidRDefault="000202C4" w:rsidP="000202C4">
      <w:pPr>
        <w:ind w:firstLine="567"/>
        <w:jc w:val="both"/>
        <w:rPr>
          <w:lang w:val="ro-RO"/>
        </w:rPr>
      </w:pPr>
      <w:r w:rsidRPr="00FC286C">
        <w:rPr>
          <w:lang w:val="ro-RO"/>
        </w:rPr>
        <w:lastRenderedPageBreak/>
        <w:t>”1) primul raport pentru ziua gestionară (care reflectă cursurile de cumpărare și vânzare stabilite la începutul programului de lucru de către casa de schimb valutar, în cazul hotelului – a cursurilor de cumpărare) – cel târziu la ora 10:00 a zilei gestionare;</w:t>
      </w:r>
    </w:p>
    <w:p w14:paraId="51D5842B" w14:textId="77777777" w:rsidR="000202C4" w:rsidRPr="00FC286C" w:rsidRDefault="000202C4" w:rsidP="000202C4">
      <w:pPr>
        <w:ind w:firstLine="567"/>
        <w:jc w:val="both"/>
        <w:rPr>
          <w:lang w:val="ro-RO"/>
        </w:rPr>
      </w:pPr>
      <w:r w:rsidRPr="00FC286C">
        <w:rPr>
          <w:lang w:val="ro-RO"/>
        </w:rPr>
        <w:t>2) al doilea raport pentru ziua gestionară (care reflectă modificarea în decursul programului de lucru a cursurilor de cumpărare și vânzare de către casa de schimb valutar, în cazul hotelului – a cursurilor de cumpărare):</w:t>
      </w:r>
    </w:p>
    <w:p w14:paraId="2CB4FF3C" w14:textId="21B2BC61" w:rsidR="0068477B" w:rsidRPr="00FC286C" w:rsidRDefault="000202C4" w:rsidP="000202C4">
      <w:pPr>
        <w:ind w:firstLine="567"/>
        <w:jc w:val="both"/>
        <w:rPr>
          <w:lang w:val="ro-RO"/>
        </w:rPr>
      </w:pPr>
      <w:r w:rsidRPr="00FC286C">
        <w:rPr>
          <w:lang w:val="ro-RO"/>
        </w:rPr>
        <w:t>a) cel târziu la ora 16.00 a zilei gestionare</w:t>
      </w:r>
      <w:r w:rsidR="001B5CAC">
        <w:rPr>
          <w:lang w:val="ro-RO"/>
        </w:rPr>
        <w:t xml:space="preserve"> </w:t>
      </w:r>
      <w:r w:rsidRPr="00FC286C">
        <w:rPr>
          <w:lang w:val="ro-RO"/>
        </w:rPr>
        <w:t>– în cazul în care casa de schimb valutar sau hotelul a modificat cursurile menționate p</w:t>
      </w:r>
      <w:r w:rsidR="00BD5FE6">
        <w:rPr>
          <w:lang w:val="ro-RO"/>
        </w:rPr>
        <w:t>â</w:t>
      </w:r>
      <w:r w:rsidRPr="00FC286C">
        <w:rPr>
          <w:lang w:val="ro-RO"/>
        </w:rPr>
        <w:t>nă la ora 16.00 a zilei gestionare, sau”;</w:t>
      </w:r>
    </w:p>
    <w:p w14:paraId="5FBDA8C2" w14:textId="77777777" w:rsidR="004330AA" w:rsidRPr="00FC286C" w:rsidRDefault="004330AA" w:rsidP="004330AA">
      <w:pPr>
        <w:ind w:left="567"/>
        <w:jc w:val="both"/>
        <w:rPr>
          <w:lang w:val="ro-RO"/>
        </w:rPr>
      </w:pPr>
    </w:p>
    <w:p w14:paraId="36B06D26" w14:textId="6A65D588" w:rsidR="0068477B" w:rsidRPr="00FC286C" w:rsidRDefault="0068477B" w:rsidP="00A16AA1">
      <w:pPr>
        <w:pStyle w:val="ListParagraph"/>
        <w:numPr>
          <w:ilvl w:val="0"/>
          <w:numId w:val="10"/>
        </w:numPr>
        <w:ind w:left="0" w:firstLine="567"/>
        <w:jc w:val="both"/>
        <w:rPr>
          <w:lang w:val="ro-RO"/>
        </w:rPr>
      </w:pPr>
      <w:r w:rsidRPr="00FC286C">
        <w:rPr>
          <w:lang w:val="ro-RO"/>
        </w:rPr>
        <w:t>Punctul 6:</w:t>
      </w:r>
    </w:p>
    <w:p w14:paraId="4EB27087" w14:textId="79A82CF7" w:rsidR="000202C4" w:rsidRPr="00FC286C" w:rsidRDefault="000202C4" w:rsidP="00A83D39">
      <w:pPr>
        <w:ind w:firstLine="567"/>
        <w:jc w:val="both"/>
        <w:rPr>
          <w:lang w:val="ro-RO"/>
        </w:rPr>
      </w:pPr>
      <w:bookmarkStart w:id="5" w:name="_Hlk130583054"/>
      <w:r w:rsidRPr="00FC286C">
        <w:rPr>
          <w:lang w:val="ro-RO"/>
        </w:rPr>
        <w:t>subpunctul 1) și subpunctul 2) litera a) vor avea următorul cuprins:</w:t>
      </w:r>
    </w:p>
    <w:p w14:paraId="0C839428" w14:textId="6D985B3A" w:rsidR="00BA795E" w:rsidRPr="00FC286C" w:rsidRDefault="00BA795E" w:rsidP="00BA795E">
      <w:pPr>
        <w:ind w:firstLine="567"/>
        <w:jc w:val="both"/>
        <w:rPr>
          <w:lang w:val="ro-RO"/>
        </w:rPr>
      </w:pPr>
      <w:r w:rsidRPr="00FC286C">
        <w:rPr>
          <w:lang w:val="ro-RO"/>
        </w:rPr>
        <w:t>”1) primul raport pentru ziua gestionară (care reflectă cursurile de cumpărare și vânzare stabilite la începutul programului de lucru de către casa de schimb valutar, în cazul hotelului – a cursurilor de cumpărare) –</w:t>
      </w:r>
      <w:r w:rsidR="001B5CAC">
        <w:rPr>
          <w:lang w:val="ro-RO"/>
        </w:rPr>
        <w:t xml:space="preserve"> </w:t>
      </w:r>
      <w:r w:rsidRPr="00FC286C">
        <w:rPr>
          <w:lang w:val="ro-RO"/>
        </w:rPr>
        <w:t>cel târziu la ora 10.00 a zilei gestionare;</w:t>
      </w:r>
    </w:p>
    <w:p w14:paraId="2ED7764F" w14:textId="77777777" w:rsidR="00BA795E" w:rsidRPr="00FC286C" w:rsidRDefault="00BA795E" w:rsidP="00BA795E">
      <w:pPr>
        <w:ind w:firstLine="567"/>
        <w:jc w:val="both"/>
        <w:rPr>
          <w:lang w:val="ro-RO"/>
        </w:rPr>
      </w:pPr>
      <w:r w:rsidRPr="00FC286C">
        <w:rPr>
          <w:lang w:val="ro-RO"/>
        </w:rPr>
        <w:t>2) al doilea raport pentru ziua gestionară (care reflectă prima modificare în decursul programului de lucru a cursurilor de cumpărare și vânzare de către casa de schimb valutar, în cazul hotelului –  a cursurilor de cumpărare):</w:t>
      </w:r>
    </w:p>
    <w:p w14:paraId="3B817A8B" w14:textId="316CEDE9" w:rsidR="00BA795E" w:rsidRPr="00FC286C" w:rsidRDefault="00BA795E" w:rsidP="00A83D39">
      <w:pPr>
        <w:ind w:firstLine="567"/>
        <w:jc w:val="both"/>
        <w:rPr>
          <w:lang w:val="ro-RO"/>
        </w:rPr>
      </w:pPr>
      <w:r w:rsidRPr="00FC286C">
        <w:rPr>
          <w:lang w:val="ro-RO"/>
        </w:rPr>
        <w:t>a) cel târziu la ora 16.00 a zilei gestionare – în cazul în care casa de schimb valutar sau hotelul a efectuat prima modificare a cursurilor menționate p</w:t>
      </w:r>
      <w:r w:rsidR="00BD5FE6">
        <w:rPr>
          <w:lang w:val="ro-RO"/>
        </w:rPr>
        <w:t>â</w:t>
      </w:r>
      <w:r w:rsidRPr="00FC286C">
        <w:rPr>
          <w:lang w:val="ro-RO"/>
        </w:rPr>
        <w:t>nă la ora 16.00 a zilei gestionare, sau”;</w:t>
      </w:r>
      <w:bookmarkEnd w:id="5"/>
    </w:p>
    <w:p w14:paraId="6EB026BF" w14:textId="4328F19A" w:rsidR="0068477B" w:rsidRPr="00FC286C" w:rsidRDefault="005554F7" w:rsidP="00A83D39">
      <w:pPr>
        <w:ind w:firstLine="567"/>
        <w:jc w:val="both"/>
        <w:rPr>
          <w:lang w:val="ro-RO"/>
        </w:rPr>
      </w:pPr>
      <w:r w:rsidRPr="00FC286C">
        <w:rPr>
          <w:lang w:val="ro-RO"/>
        </w:rPr>
        <w:t>subpunctul 3), după cuvântul ”</w:t>
      </w:r>
      <w:r w:rsidR="0068477B" w:rsidRPr="00FC286C">
        <w:rPr>
          <w:lang w:val="ro-RO"/>
        </w:rPr>
        <w:t>gestionară” se completează cu text</w:t>
      </w:r>
      <w:r w:rsidRPr="00FC286C">
        <w:rPr>
          <w:lang w:val="ro-RO"/>
        </w:rPr>
        <w:t>ul</w:t>
      </w:r>
      <w:r w:rsidR="0068477B" w:rsidRPr="00FC286C">
        <w:rPr>
          <w:lang w:val="ro-RO"/>
        </w:rPr>
        <w:t xml:space="preserve"> </w:t>
      </w:r>
      <w:r w:rsidRPr="00FC286C">
        <w:rPr>
          <w:lang w:val="ro-RO"/>
        </w:rPr>
        <w:t>”</w:t>
      </w:r>
      <w:r w:rsidR="0068477B" w:rsidRPr="00FC286C">
        <w:rPr>
          <w:lang w:val="ro-RO"/>
        </w:rPr>
        <w:t>(care reflectă a doua modificare în decursul programului de lucru a cursurilor de cumpărare și vânzare de către casa de schimb valutar, în cazul hotelului – a cursurilor de cumpărare)”</w:t>
      </w:r>
      <w:r w:rsidR="00474C4B" w:rsidRPr="00FC286C">
        <w:rPr>
          <w:lang w:val="ro-RO"/>
        </w:rPr>
        <w:t>;</w:t>
      </w:r>
    </w:p>
    <w:p w14:paraId="416D8A97" w14:textId="636587F8" w:rsidR="00007B1F" w:rsidRPr="00FC286C" w:rsidRDefault="00007B1F" w:rsidP="00FC286C">
      <w:pPr>
        <w:pStyle w:val="ListParagraph"/>
        <w:ind w:left="567"/>
        <w:jc w:val="both"/>
        <w:rPr>
          <w:lang w:val="ro-RO"/>
        </w:rPr>
      </w:pPr>
    </w:p>
    <w:p w14:paraId="6E07819C" w14:textId="25486318" w:rsidR="00007B1F" w:rsidRPr="00FC286C" w:rsidRDefault="004330AA" w:rsidP="00FC286C">
      <w:pPr>
        <w:pStyle w:val="ListParagraph"/>
        <w:numPr>
          <w:ilvl w:val="0"/>
          <w:numId w:val="10"/>
        </w:numPr>
        <w:ind w:left="0" w:firstLine="567"/>
        <w:jc w:val="both"/>
        <w:rPr>
          <w:lang w:val="ro-RO"/>
        </w:rPr>
      </w:pPr>
      <w:r w:rsidRPr="00FC286C">
        <w:rPr>
          <w:lang w:val="ro-RO"/>
        </w:rPr>
        <w:t xml:space="preserve">La punctul 7, </w:t>
      </w:r>
      <w:r w:rsidR="00007B1F" w:rsidRPr="00FC286C">
        <w:rPr>
          <w:lang w:val="ro-RO"/>
        </w:rPr>
        <w:t>textul ”în decurs de 30 de minute de la ora (ora și minute) c</w:t>
      </w:r>
      <w:r w:rsidR="00B07549">
        <w:rPr>
          <w:lang w:val="ro-RO"/>
        </w:rPr>
        <w:t>â</w:t>
      </w:r>
      <w:r w:rsidR="00007B1F" w:rsidRPr="00FC286C">
        <w:rPr>
          <w:lang w:val="ro-RO"/>
        </w:rPr>
        <w:t>nd cursurile de cumpărare și v</w:t>
      </w:r>
      <w:r w:rsidR="001B5CAC">
        <w:rPr>
          <w:lang w:val="ro-RO"/>
        </w:rPr>
        <w:t>â</w:t>
      </w:r>
      <w:r w:rsidR="00007B1F" w:rsidRPr="00FC286C">
        <w:rPr>
          <w:lang w:val="ro-RO"/>
        </w:rPr>
        <w:t>nzare devin aplicabile, dar” se exclude”</w:t>
      </w:r>
      <w:r w:rsidR="00AE4C30" w:rsidRPr="00FC286C">
        <w:rPr>
          <w:lang w:val="ro-RO"/>
        </w:rPr>
        <w:t>;</w:t>
      </w:r>
    </w:p>
    <w:p w14:paraId="4039F9FA" w14:textId="77777777" w:rsidR="00AE4C30" w:rsidRPr="00FC286C" w:rsidRDefault="00AE4C30" w:rsidP="00FC286C">
      <w:pPr>
        <w:ind w:firstLine="567"/>
        <w:jc w:val="both"/>
        <w:rPr>
          <w:lang w:val="ro-RO"/>
        </w:rPr>
      </w:pPr>
    </w:p>
    <w:p w14:paraId="78DDB945" w14:textId="19CD24BF" w:rsidR="0068477B" w:rsidRPr="00FC286C" w:rsidRDefault="0068477B" w:rsidP="00A16AA1">
      <w:pPr>
        <w:pStyle w:val="ListParagraph"/>
        <w:numPr>
          <w:ilvl w:val="0"/>
          <w:numId w:val="10"/>
        </w:numPr>
        <w:ind w:left="0" w:firstLine="567"/>
        <w:jc w:val="both"/>
        <w:rPr>
          <w:lang w:val="ro-RO"/>
        </w:rPr>
      </w:pPr>
      <w:r w:rsidRPr="00FC286C">
        <w:rPr>
          <w:lang w:val="ro-RO"/>
        </w:rPr>
        <w:t>Punctul 14</w:t>
      </w:r>
      <w:r w:rsidR="006558AF" w:rsidRPr="00FC286C">
        <w:rPr>
          <w:lang w:val="ro-RO"/>
        </w:rPr>
        <w:t>, d</w:t>
      </w:r>
      <w:r w:rsidRPr="00FC286C">
        <w:rPr>
          <w:lang w:val="ro-RO"/>
        </w:rPr>
        <w:t>upă cuvintele ”în formă electronică” se completează cu cuvintele ”la Banca Națională a Moldovei”</w:t>
      </w:r>
      <w:r w:rsidR="00BD72A1" w:rsidRPr="00FC286C">
        <w:rPr>
          <w:lang w:val="ro-RO"/>
        </w:rPr>
        <w:t xml:space="preserve">, iar după cuvintele ”pe suport hârtie” se </w:t>
      </w:r>
      <w:r w:rsidR="006558AF" w:rsidRPr="00FC286C">
        <w:rPr>
          <w:lang w:val="ro-RO"/>
        </w:rPr>
        <w:t xml:space="preserve">completează cu </w:t>
      </w:r>
      <w:r w:rsidR="00BD72A1" w:rsidRPr="00FC286C">
        <w:rPr>
          <w:lang w:val="ro-RO"/>
        </w:rPr>
        <w:t>textul ”</w:t>
      </w:r>
      <w:r w:rsidR="00474C4B" w:rsidRPr="00FC286C">
        <w:rPr>
          <w:lang w:val="ro-RO"/>
        </w:rPr>
        <w:t>și/</w:t>
      </w:r>
      <w:r w:rsidR="00BD72A1" w:rsidRPr="00FC286C">
        <w:rPr>
          <w:lang w:val="ro-RO"/>
        </w:rPr>
        <w:t>sau în formă electronică”</w:t>
      </w:r>
      <w:r w:rsidR="00474C4B" w:rsidRPr="00FC286C">
        <w:rPr>
          <w:lang w:val="ro-RO"/>
        </w:rPr>
        <w:t>;</w:t>
      </w:r>
    </w:p>
    <w:p w14:paraId="6D198287" w14:textId="77777777" w:rsidR="0068477B" w:rsidRPr="00FC286C" w:rsidRDefault="0068477B" w:rsidP="00A16AA1">
      <w:pPr>
        <w:ind w:firstLine="567"/>
        <w:jc w:val="both"/>
        <w:rPr>
          <w:lang w:val="ro-RO"/>
        </w:rPr>
      </w:pPr>
    </w:p>
    <w:p w14:paraId="06B155A1" w14:textId="6447388B" w:rsidR="0068477B" w:rsidRPr="00FC286C" w:rsidRDefault="0068477B" w:rsidP="00A16AA1">
      <w:pPr>
        <w:pStyle w:val="ListParagraph"/>
        <w:numPr>
          <w:ilvl w:val="0"/>
          <w:numId w:val="10"/>
        </w:numPr>
        <w:ind w:left="0" w:firstLine="567"/>
        <w:jc w:val="both"/>
        <w:rPr>
          <w:lang w:val="ro-RO"/>
        </w:rPr>
      </w:pPr>
      <w:r w:rsidRPr="00FC286C">
        <w:rPr>
          <w:lang w:val="ro-RO"/>
        </w:rPr>
        <w:t>Punctul 15</w:t>
      </w:r>
      <w:r w:rsidR="00BD72A1" w:rsidRPr="00FC286C">
        <w:rPr>
          <w:lang w:val="ro-RO"/>
        </w:rPr>
        <w:t xml:space="preserve"> se abrogă</w:t>
      </w:r>
      <w:r w:rsidR="009C554E" w:rsidRPr="00FC286C">
        <w:rPr>
          <w:lang w:val="ro-RO"/>
        </w:rPr>
        <w:t>;</w:t>
      </w:r>
    </w:p>
    <w:p w14:paraId="0B4CBD61" w14:textId="77777777" w:rsidR="00007B1F" w:rsidRPr="00FC286C" w:rsidRDefault="00007B1F" w:rsidP="00FC286C">
      <w:pPr>
        <w:ind w:left="567"/>
        <w:jc w:val="both"/>
        <w:rPr>
          <w:lang w:val="ro-RO"/>
        </w:rPr>
      </w:pPr>
    </w:p>
    <w:p w14:paraId="4C42F366" w14:textId="33B644AE" w:rsidR="00007B1F" w:rsidRPr="00FC286C" w:rsidRDefault="002A61C4" w:rsidP="00A16AA1">
      <w:pPr>
        <w:pStyle w:val="ListParagraph"/>
        <w:numPr>
          <w:ilvl w:val="0"/>
          <w:numId w:val="10"/>
        </w:numPr>
        <w:ind w:left="0" w:firstLine="567"/>
        <w:jc w:val="both"/>
        <w:rPr>
          <w:lang w:val="ro-RO"/>
        </w:rPr>
      </w:pPr>
      <w:r>
        <w:rPr>
          <w:lang w:val="ro-RO"/>
        </w:rPr>
        <w:t>Din</w:t>
      </w:r>
      <w:r w:rsidR="00007B1F" w:rsidRPr="00FC286C">
        <w:rPr>
          <w:lang w:val="ro-RO"/>
        </w:rPr>
        <w:t xml:space="preserve"> </w:t>
      </w:r>
      <w:r w:rsidR="001B5CAC">
        <w:rPr>
          <w:lang w:val="ro-RO"/>
        </w:rPr>
        <w:t>a</w:t>
      </w:r>
      <w:r w:rsidR="00007B1F" w:rsidRPr="00FC286C">
        <w:rPr>
          <w:lang w:val="ro-RO"/>
        </w:rPr>
        <w:t>nex</w:t>
      </w:r>
      <w:r w:rsidR="001B5CAC">
        <w:rPr>
          <w:lang w:val="ro-RO"/>
        </w:rPr>
        <w:t>ele</w:t>
      </w:r>
      <w:r w:rsidR="009C554E" w:rsidRPr="00FC286C">
        <w:rPr>
          <w:lang w:val="ro-RO"/>
        </w:rPr>
        <w:t xml:space="preserve"> nr. 1</w:t>
      </w:r>
      <w:r w:rsidR="00F47E5C" w:rsidRPr="00FC286C">
        <w:rPr>
          <w:lang w:val="ro-RO"/>
        </w:rPr>
        <w:t xml:space="preserve"> și nr.2</w:t>
      </w:r>
      <w:r w:rsidR="009C554E" w:rsidRPr="00FC286C">
        <w:rPr>
          <w:lang w:val="ro-RO"/>
        </w:rPr>
        <w:t>, textul ”</w:t>
      </w:r>
      <w:r w:rsidR="009C554E" w:rsidRPr="00FC286C">
        <w:t xml:space="preserve"> </w:t>
      </w:r>
      <w:r w:rsidR="009C554E" w:rsidRPr="00FC286C">
        <w:rPr>
          <w:lang w:val="ro-RO"/>
        </w:rPr>
        <w:t>în decurs de 30 minute de la ora (ora și minute) c</w:t>
      </w:r>
      <w:r w:rsidR="00B07549">
        <w:rPr>
          <w:lang w:val="ro-RO"/>
        </w:rPr>
        <w:t>â</w:t>
      </w:r>
      <w:r w:rsidR="009C554E" w:rsidRPr="00FC286C">
        <w:rPr>
          <w:lang w:val="ro-RO"/>
        </w:rPr>
        <w:t>nd cursurile</w:t>
      </w:r>
      <w:r w:rsidR="009C554E" w:rsidRPr="00FC286C">
        <w:t xml:space="preserve"> </w:t>
      </w:r>
      <w:r w:rsidR="009C554E" w:rsidRPr="00FC286C">
        <w:rPr>
          <w:lang w:val="ro-RO"/>
        </w:rPr>
        <w:t>valutare devin aplicabile și” se exclude</w:t>
      </w:r>
      <w:r w:rsidR="00F76DE2" w:rsidRPr="00FC286C">
        <w:rPr>
          <w:lang w:val="ro-RO"/>
        </w:rPr>
        <w:t>.</w:t>
      </w:r>
    </w:p>
    <w:p w14:paraId="0FBE73BF" w14:textId="77777777" w:rsidR="009C554E" w:rsidRPr="00FC286C" w:rsidRDefault="009C554E" w:rsidP="00FC286C">
      <w:pPr>
        <w:pStyle w:val="ListParagraph"/>
        <w:rPr>
          <w:lang w:val="ro-RO"/>
        </w:rPr>
      </w:pPr>
    </w:p>
    <w:p w14:paraId="70F72B7B" w14:textId="77777777" w:rsidR="0068477B" w:rsidRPr="00FC286C" w:rsidRDefault="0068477B" w:rsidP="00A16AA1">
      <w:pPr>
        <w:ind w:firstLine="567"/>
        <w:jc w:val="both"/>
        <w:rPr>
          <w:lang w:val="ro-RO"/>
        </w:rPr>
      </w:pPr>
    </w:p>
    <w:p w14:paraId="67B5C7DF" w14:textId="77E12D0F" w:rsidR="00117DAD" w:rsidRPr="00FC286C" w:rsidRDefault="00117DAD" w:rsidP="00A83D39">
      <w:pPr>
        <w:pStyle w:val="ListParagraph"/>
        <w:numPr>
          <w:ilvl w:val="0"/>
          <w:numId w:val="6"/>
        </w:numPr>
        <w:ind w:left="0" w:firstLine="567"/>
        <w:jc w:val="both"/>
        <w:rPr>
          <w:b/>
          <w:bCs/>
          <w:lang w:val="ro-RO"/>
        </w:rPr>
      </w:pPr>
      <w:r w:rsidRPr="00FC286C">
        <w:rPr>
          <w:b/>
          <w:bCs/>
          <w:lang w:val="ro-RO"/>
        </w:rPr>
        <w:t>Prezenta hotărâre intră în vigoare la data de 20 iulie 2023.</w:t>
      </w:r>
    </w:p>
    <w:p w14:paraId="43C1AA60" w14:textId="77777777" w:rsidR="00117DAD" w:rsidRPr="00FC286C" w:rsidRDefault="00117DAD" w:rsidP="00A83D39">
      <w:pPr>
        <w:ind w:firstLine="567"/>
        <w:jc w:val="both"/>
        <w:rPr>
          <w:b/>
          <w:bCs/>
          <w:lang w:val="ro-RO"/>
        </w:rPr>
      </w:pPr>
    </w:p>
    <w:p w14:paraId="15DFE971" w14:textId="32A45117" w:rsidR="007A48E0" w:rsidRPr="00FC286C" w:rsidRDefault="007A48E0" w:rsidP="00A83D39">
      <w:pPr>
        <w:tabs>
          <w:tab w:val="left" w:pos="567"/>
          <w:tab w:val="left" w:pos="709"/>
        </w:tabs>
        <w:ind w:firstLine="567"/>
        <w:jc w:val="both"/>
        <w:rPr>
          <w:lang w:val="ro-RO"/>
        </w:rPr>
      </w:pPr>
    </w:p>
    <w:p w14:paraId="6ED15772" w14:textId="77777777" w:rsidR="0039336E" w:rsidRPr="00FC286C" w:rsidRDefault="0039336E" w:rsidP="00A83D39">
      <w:pPr>
        <w:ind w:firstLine="567"/>
        <w:jc w:val="both"/>
        <w:rPr>
          <w:b/>
          <w:bCs/>
          <w:lang w:val="ro-RO"/>
        </w:rPr>
      </w:pPr>
    </w:p>
    <w:p w14:paraId="653B69F8" w14:textId="77777777" w:rsidR="0039336E" w:rsidRPr="00FC286C" w:rsidRDefault="0039336E" w:rsidP="00A83D39">
      <w:pPr>
        <w:ind w:firstLine="567"/>
        <w:jc w:val="both"/>
        <w:rPr>
          <w:b/>
          <w:bCs/>
          <w:lang w:val="ro-RO"/>
        </w:rPr>
      </w:pPr>
    </w:p>
    <w:p w14:paraId="1CFFF08F" w14:textId="77777777" w:rsidR="0039336E" w:rsidRPr="00FC286C" w:rsidRDefault="0039336E" w:rsidP="00A83D39">
      <w:pPr>
        <w:ind w:firstLine="567"/>
        <w:jc w:val="both"/>
        <w:rPr>
          <w:b/>
          <w:bCs/>
          <w:lang w:val="ro-RO"/>
        </w:rPr>
      </w:pPr>
    </w:p>
    <w:p w14:paraId="7AEFCFC3" w14:textId="335D4A80" w:rsidR="00544F3E" w:rsidRPr="00FC286C" w:rsidRDefault="00544F3E" w:rsidP="00A83D39">
      <w:pPr>
        <w:ind w:firstLine="567"/>
        <w:jc w:val="both"/>
        <w:rPr>
          <w:b/>
          <w:bCs/>
          <w:lang w:val="ro-RO"/>
        </w:rPr>
      </w:pPr>
      <w:r w:rsidRPr="00FC286C">
        <w:rPr>
          <w:b/>
          <w:bCs/>
          <w:lang w:val="ro-RO"/>
        </w:rPr>
        <w:t>PREŞEDINTELE</w:t>
      </w:r>
      <w:r w:rsidRPr="00FC286C">
        <w:rPr>
          <w:b/>
          <w:bCs/>
          <w:lang w:val="ro-RO"/>
        </w:rPr>
        <w:tab/>
      </w:r>
    </w:p>
    <w:p w14:paraId="6E47BD32" w14:textId="5D026586" w:rsidR="00A17859" w:rsidRPr="00815ED3" w:rsidRDefault="00544F3E" w:rsidP="00A83D39">
      <w:pPr>
        <w:ind w:firstLine="567"/>
        <w:jc w:val="both"/>
        <w:rPr>
          <w:b/>
          <w:bCs/>
          <w:lang w:val="ro-RO"/>
        </w:rPr>
      </w:pPr>
      <w:r w:rsidRPr="00FC286C">
        <w:rPr>
          <w:b/>
          <w:bCs/>
          <w:lang w:val="ro-RO"/>
        </w:rPr>
        <w:t>COMITETULUI EXECUTIV</w:t>
      </w:r>
      <w:r w:rsidRPr="00FC286C">
        <w:rPr>
          <w:b/>
          <w:bCs/>
          <w:lang w:val="ro-RO"/>
        </w:rPr>
        <w:tab/>
        <w:t xml:space="preserve">                                    Octavian ARMAŞU</w:t>
      </w:r>
    </w:p>
    <w:sectPr w:rsidR="00A17859" w:rsidRPr="00815ED3" w:rsidSect="00FC286C">
      <w:footerReference w:type="even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71455" w14:textId="77777777" w:rsidR="005317FF" w:rsidRDefault="005317FF" w:rsidP="00355A3E">
      <w:r>
        <w:separator/>
      </w:r>
    </w:p>
  </w:endnote>
  <w:endnote w:type="continuationSeparator" w:id="0">
    <w:p w14:paraId="64805641" w14:textId="77777777" w:rsidR="005317FF" w:rsidRDefault="005317FF" w:rsidP="0035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965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1FC455" w14:textId="7A4861D8" w:rsidR="008B5D1B" w:rsidRDefault="008B5D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1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369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3B0E3C" w14:textId="5456D9E6" w:rsidR="008B5D1B" w:rsidRDefault="008B5D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1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4CC29" w14:textId="77777777" w:rsidR="005317FF" w:rsidRDefault="005317FF" w:rsidP="00355A3E">
      <w:r>
        <w:separator/>
      </w:r>
    </w:p>
  </w:footnote>
  <w:footnote w:type="continuationSeparator" w:id="0">
    <w:p w14:paraId="5F21A3CF" w14:textId="77777777" w:rsidR="005317FF" w:rsidRDefault="005317FF" w:rsidP="00355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5E46"/>
    <w:multiLevelType w:val="hybridMultilevel"/>
    <w:tmpl w:val="021E92A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32FBB"/>
    <w:multiLevelType w:val="hybridMultilevel"/>
    <w:tmpl w:val="60446AD8"/>
    <w:lvl w:ilvl="0" w:tplc="5BD2F480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BF469E"/>
    <w:multiLevelType w:val="hybridMultilevel"/>
    <w:tmpl w:val="F30484C2"/>
    <w:lvl w:ilvl="0" w:tplc="BF28DE9E">
      <w:start w:val="1"/>
      <w:numFmt w:val="decimal"/>
      <w:lvlText w:val="%1."/>
      <w:lvlJc w:val="left"/>
      <w:pPr>
        <w:ind w:left="943" w:hanging="375"/>
      </w:pPr>
      <w:rPr>
        <w:rFonts w:ascii="Times New Roman" w:hAnsi="Times New Roman" w:cs="Times New Roman"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648" w:hanging="360"/>
      </w:pPr>
    </w:lvl>
    <w:lvl w:ilvl="2" w:tplc="0818001B" w:tentative="1">
      <w:start w:val="1"/>
      <w:numFmt w:val="lowerRoman"/>
      <w:lvlText w:val="%3."/>
      <w:lvlJc w:val="right"/>
      <w:pPr>
        <w:ind w:left="2368" w:hanging="180"/>
      </w:pPr>
    </w:lvl>
    <w:lvl w:ilvl="3" w:tplc="0818000F" w:tentative="1">
      <w:start w:val="1"/>
      <w:numFmt w:val="decimal"/>
      <w:lvlText w:val="%4."/>
      <w:lvlJc w:val="left"/>
      <w:pPr>
        <w:ind w:left="3088" w:hanging="360"/>
      </w:pPr>
    </w:lvl>
    <w:lvl w:ilvl="4" w:tplc="08180019" w:tentative="1">
      <w:start w:val="1"/>
      <w:numFmt w:val="lowerLetter"/>
      <w:lvlText w:val="%5."/>
      <w:lvlJc w:val="left"/>
      <w:pPr>
        <w:ind w:left="3808" w:hanging="360"/>
      </w:pPr>
    </w:lvl>
    <w:lvl w:ilvl="5" w:tplc="0818001B" w:tentative="1">
      <w:start w:val="1"/>
      <w:numFmt w:val="lowerRoman"/>
      <w:lvlText w:val="%6."/>
      <w:lvlJc w:val="right"/>
      <w:pPr>
        <w:ind w:left="4528" w:hanging="180"/>
      </w:pPr>
    </w:lvl>
    <w:lvl w:ilvl="6" w:tplc="0818000F" w:tentative="1">
      <w:start w:val="1"/>
      <w:numFmt w:val="decimal"/>
      <w:lvlText w:val="%7."/>
      <w:lvlJc w:val="left"/>
      <w:pPr>
        <w:ind w:left="5248" w:hanging="360"/>
      </w:pPr>
    </w:lvl>
    <w:lvl w:ilvl="7" w:tplc="08180019" w:tentative="1">
      <w:start w:val="1"/>
      <w:numFmt w:val="lowerLetter"/>
      <w:lvlText w:val="%8."/>
      <w:lvlJc w:val="left"/>
      <w:pPr>
        <w:ind w:left="5968" w:hanging="360"/>
      </w:pPr>
    </w:lvl>
    <w:lvl w:ilvl="8" w:tplc="08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9A730E9"/>
    <w:multiLevelType w:val="hybridMultilevel"/>
    <w:tmpl w:val="130E48FE"/>
    <w:lvl w:ilvl="0" w:tplc="0818000F">
      <w:start w:val="1"/>
      <w:numFmt w:val="decimal"/>
      <w:lvlText w:val="%1.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FA3398"/>
    <w:multiLevelType w:val="hybridMultilevel"/>
    <w:tmpl w:val="D6D8B32A"/>
    <w:lvl w:ilvl="0" w:tplc="21145A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3F0878"/>
    <w:multiLevelType w:val="hybridMultilevel"/>
    <w:tmpl w:val="95101C56"/>
    <w:lvl w:ilvl="0" w:tplc="3508EE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113D83"/>
    <w:multiLevelType w:val="hybridMultilevel"/>
    <w:tmpl w:val="7C8436F0"/>
    <w:lvl w:ilvl="0" w:tplc="08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4304266"/>
    <w:multiLevelType w:val="hybridMultilevel"/>
    <w:tmpl w:val="74543F68"/>
    <w:lvl w:ilvl="0" w:tplc="D18EDA3A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5B2A31"/>
    <w:multiLevelType w:val="hybridMultilevel"/>
    <w:tmpl w:val="2AE883AC"/>
    <w:lvl w:ilvl="0" w:tplc="BF28DE9E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</w:rPr>
    </w:lvl>
    <w:lvl w:ilvl="1" w:tplc="04090011">
      <w:start w:val="1"/>
      <w:numFmt w:val="decimal"/>
      <w:lvlText w:val="%2)"/>
      <w:lvlJc w:val="left"/>
      <w:pPr>
        <w:ind w:left="1495" w:hanging="360"/>
      </w:pPr>
    </w:lvl>
    <w:lvl w:ilvl="2" w:tplc="04090017">
      <w:start w:val="1"/>
      <w:numFmt w:val="lowerLetter"/>
      <w:lvlText w:val="%3)"/>
      <w:lvlJc w:val="lef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5"/>
    <w:lvlOverride w:ilvl="0">
      <w:lvl w:ilvl="0" w:tplc="3508EEE0">
        <w:start w:val="1"/>
        <w:numFmt w:val="decimal"/>
        <w:suff w:val="nothing"/>
        <w:lvlText w:val="%1)"/>
        <w:lvlJc w:val="left"/>
        <w:pPr>
          <w:ind w:left="927" w:hanging="360"/>
        </w:pPr>
        <w:rPr>
          <w:rFonts w:hint="default"/>
        </w:rPr>
      </w:lvl>
    </w:lvlOverride>
    <w:lvlOverride w:ilvl="1">
      <w:lvl w:ilvl="1" w:tplc="081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1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1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1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1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1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1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1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5"/>
    <w:lvlOverride w:ilvl="0">
      <w:lvl w:ilvl="0" w:tplc="3508EEE0">
        <w:start w:val="1"/>
        <w:numFmt w:val="decimal"/>
        <w:suff w:val="space"/>
        <w:lvlText w:val="%1)"/>
        <w:lvlJc w:val="left"/>
        <w:pPr>
          <w:ind w:left="927" w:hanging="360"/>
        </w:pPr>
        <w:rPr>
          <w:rFonts w:hint="default"/>
        </w:rPr>
      </w:lvl>
    </w:lvlOverride>
    <w:lvlOverride w:ilvl="1">
      <w:lvl w:ilvl="1" w:tplc="081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1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1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1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1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1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1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1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5B"/>
    <w:rsid w:val="00007B1F"/>
    <w:rsid w:val="00012096"/>
    <w:rsid w:val="000202C4"/>
    <w:rsid w:val="00021896"/>
    <w:rsid w:val="00025090"/>
    <w:rsid w:val="0003146A"/>
    <w:rsid w:val="0006507E"/>
    <w:rsid w:val="000671B5"/>
    <w:rsid w:val="00076650"/>
    <w:rsid w:val="000A0FE8"/>
    <w:rsid w:val="000B4846"/>
    <w:rsid w:val="000D5B63"/>
    <w:rsid w:val="000F6B19"/>
    <w:rsid w:val="00107AE1"/>
    <w:rsid w:val="00111D86"/>
    <w:rsid w:val="00117DAD"/>
    <w:rsid w:val="00122FC7"/>
    <w:rsid w:val="00131DE3"/>
    <w:rsid w:val="00136B76"/>
    <w:rsid w:val="00141F67"/>
    <w:rsid w:val="00160CAE"/>
    <w:rsid w:val="00165D60"/>
    <w:rsid w:val="00167EF9"/>
    <w:rsid w:val="00192733"/>
    <w:rsid w:val="0019642A"/>
    <w:rsid w:val="001A1616"/>
    <w:rsid w:val="001A172F"/>
    <w:rsid w:val="001B505C"/>
    <w:rsid w:val="001B5CAC"/>
    <w:rsid w:val="001C5074"/>
    <w:rsid w:val="002273DB"/>
    <w:rsid w:val="00232DFE"/>
    <w:rsid w:val="00236961"/>
    <w:rsid w:val="002448F3"/>
    <w:rsid w:val="002463D5"/>
    <w:rsid w:val="0025593A"/>
    <w:rsid w:val="0025616C"/>
    <w:rsid w:val="00265C68"/>
    <w:rsid w:val="0027786A"/>
    <w:rsid w:val="002A61C4"/>
    <w:rsid w:val="002B4741"/>
    <w:rsid w:val="002D6367"/>
    <w:rsid w:val="002D6F37"/>
    <w:rsid w:val="002E14AA"/>
    <w:rsid w:val="002E1DA3"/>
    <w:rsid w:val="002E4209"/>
    <w:rsid w:val="00306BE3"/>
    <w:rsid w:val="003254D2"/>
    <w:rsid w:val="003331C7"/>
    <w:rsid w:val="003448AB"/>
    <w:rsid w:val="00344D5A"/>
    <w:rsid w:val="003469DA"/>
    <w:rsid w:val="00355A3E"/>
    <w:rsid w:val="00375652"/>
    <w:rsid w:val="00382582"/>
    <w:rsid w:val="0039336E"/>
    <w:rsid w:val="0039407B"/>
    <w:rsid w:val="003A3552"/>
    <w:rsid w:val="003B5316"/>
    <w:rsid w:val="003C2BFF"/>
    <w:rsid w:val="003E085B"/>
    <w:rsid w:val="003E57EF"/>
    <w:rsid w:val="004060AD"/>
    <w:rsid w:val="00410666"/>
    <w:rsid w:val="004330AA"/>
    <w:rsid w:val="00441636"/>
    <w:rsid w:val="00443717"/>
    <w:rsid w:val="00451021"/>
    <w:rsid w:val="00467C7C"/>
    <w:rsid w:val="00471866"/>
    <w:rsid w:val="00474C4B"/>
    <w:rsid w:val="0048398F"/>
    <w:rsid w:val="00484805"/>
    <w:rsid w:val="00486C20"/>
    <w:rsid w:val="0049389D"/>
    <w:rsid w:val="004A34B3"/>
    <w:rsid w:val="004E2E4E"/>
    <w:rsid w:val="004F6E29"/>
    <w:rsid w:val="005069D1"/>
    <w:rsid w:val="005113C4"/>
    <w:rsid w:val="00521F74"/>
    <w:rsid w:val="0052352A"/>
    <w:rsid w:val="00527CF1"/>
    <w:rsid w:val="005317FF"/>
    <w:rsid w:val="00544F3E"/>
    <w:rsid w:val="00545453"/>
    <w:rsid w:val="005554F7"/>
    <w:rsid w:val="0055617C"/>
    <w:rsid w:val="00577B85"/>
    <w:rsid w:val="00581888"/>
    <w:rsid w:val="005834AE"/>
    <w:rsid w:val="0058668A"/>
    <w:rsid w:val="0058756B"/>
    <w:rsid w:val="005877E8"/>
    <w:rsid w:val="005A2A09"/>
    <w:rsid w:val="005C14A6"/>
    <w:rsid w:val="005C234F"/>
    <w:rsid w:val="005D6764"/>
    <w:rsid w:val="00621E04"/>
    <w:rsid w:val="0063410E"/>
    <w:rsid w:val="006351F8"/>
    <w:rsid w:val="00636161"/>
    <w:rsid w:val="00644899"/>
    <w:rsid w:val="00647FD3"/>
    <w:rsid w:val="006558AF"/>
    <w:rsid w:val="0067482D"/>
    <w:rsid w:val="0068477B"/>
    <w:rsid w:val="00687835"/>
    <w:rsid w:val="0069597A"/>
    <w:rsid w:val="006A7695"/>
    <w:rsid w:val="006B27CC"/>
    <w:rsid w:val="006B4DAD"/>
    <w:rsid w:val="00703FF3"/>
    <w:rsid w:val="0071203A"/>
    <w:rsid w:val="007137F5"/>
    <w:rsid w:val="00716D1F"/>
    <w:rsid w:val="00735534"/>
    <w:rsid w:val="0076081F"/>
    <w:rsid w:val="007668A4"/>
    <w:rsid w:val="00777B76"/>
    <w:rsid w:val="007A48E0"/>
    <w:rsid w:val="007B3065"/>
    <w:rsid w:val="007B7AA0"/>
    <w:rsid w:val="007C1B89"/>
    <w:rsid w:val="007E3186"/>
    <w:rsid w:val="007E5425"/>
    <w:rsid w:val="007E6E4F"/>
    <w:rsid w:val="007F08B8"/>
    <w:rsid w:val="007F099B"/>
    <w:rsid w:val="007F3C66"/>
    <w:rsid w:val="00812D3E"/>
    <w:rsid w:val="00815ED3"/>
    <w:rsid w:val="008178F5"/>
    <w:rsid w:val="00827DCD"/>
    <w:rsid w:val="008339A7"/>
    <w:rsid w:val="0086413D"/>
    <w:rsid w:val="0087719F"/>
    <w:rsid w:val="0088048A"/>
    <w:rsid w:val="00893C07"/>
    <w:rsid w:val="008B2B20"/>
    <w:rsid w:val="008B5D1B"/>
    <w:rsid w:val="008B5EBE"/>
    <w:rsid w:val="008C00CF"/>
    <w:rsid w:val="008C3962"/>
    <w:rsid w:val="008D46B0"/>
    <w:rsid w:val="008E1797"/>
    <w:rsid w:val="008F4A2B"/>
    <w:rsid w:val="00917DBC"/>
    <w:rsid w:val="00920C27"/>
    <w:rsid w:val="00922613"/>
    <w:rsid w:val="00957CF2"/>
    <w:rsid w:val="00962D95"/>
    <w:rsid w:val="00964DBF"/>
    <w:rsid w:val="009864C8"/>
    <w:rsid w:val="00992B42"/>
    <w:rsid w:val="00995F80"/>
    <w:rsid w:val="009A14C5"/>
    <w:rsid w:val="009A193D"/>
    <w:rsid w:val="009C2FCA"/>
    <w:rsid w:val="009C3A27"/>
    <w:rsid w:val="009C554E"/>
    <w:rsid w:val="009D217E"/>
    <w:rsid w:val="009F113B"/>
    <w:rsid w:val="00A16AA1"/>
    <w:rsid w:val="00A17859"/>
    <w:rsid w:val="00A24FDC"/>
    <w:rsid w:val="00A262AE"/>
    <w:rsid w:val="00A36F8A"/>
    <w:rsid w:val="00A425A4"/>
    <w:rsid w:val="00A44367"/>
    <w:rsid w:val="00A44DC0"/>
    <w:rsid w:val="00A55531"/>
    <w:rsid w:val="00A735FC"/>
    <w:rsid w:val="00A7513F"/>
    <w:rsid w:val="00A83D39"/>
    <w:rsid w:val="00A93493"/>
    <w:rsid w:val="00AB300B"/>
    <w:rsid w:val="00AB58D6"/>
    <w:rsid w:val="00AC1E12"/>
    <w:rsid w:val="00AC38DA"/>
    <w:rsid w:val="00AD15DE"/>
    <w:rsid w:val="00AD2195"/>
    <w:rsid w:val="00AE484D"/>
    <w:rsid w:val="00AE4C30"/>
    <w:rsid w:val="00AF1E74"/>
    <w:rsid w:val="00B07549"/>
    <w:rsid w:val="00B22EE6"/>
    <w:rsid w:val="00B23FFF"/>
    <w:rsid w:val="00B269BD"/>
    <w:rsid w:val="00B30911"/>
    <w:rsid w:val="00B33D1E"/>
    <w:rsid w:val="00B34F43"/>
    <w:rsid w:val="00B47521"/>
    <w:rsid w:val="00B57E70"/>
    <w:rsid w:val="00B6104C"/>
    <w:rsid w:val="00B82004"/>
    <w:rsid w:val="00B93B46"/>
    <w:rsid w:val="00B96789"/>
    <w:rsid w:val="00BA0E0C"/>
    <w:rsid w:val="00BA795E"/>
    <w:rsid w:val="00BB7494"/>
    <w:rsid w:val="00BC55E5"/>
    <w:rsid w:val="00BC5D84"/>
    <w:rsid w:val="00BD55B6"/>
    <w:rsid w:val="00BD5FE6"/>
    <w:rsid w:val="00BD6853"/>
    <w:rsid w:val="00BD72A1"/>
    <w:rsid w:val="00C10265"/>
    <w:rsid w:val="00C20D77"/>
    <w:rsid w:val="00C256FD"/>
    <w:rsid w:val="00C35DF3"/>
    <w:rsid w:val="00C55272"/>
    <w:rsid w:val="00C67BF7"/>
    <w:rsid w:val="00C75320"/>
    <w:rsid w:val="00C76112"/>
    <w:rsid w:val="00CC78F7"/>
    <w:rsid w:val="00CD489D"/>
    <w:rsid w:val="00CD5242"/>
    <w:rsid w:val="00CE46D1"/>
    <w:rsid w:val="00CF139F"/>
    <w:rsid w:val="00CF4583"/>
    <w:rsid w:val="00D11A3E"/>
    <w:rsid w:val="00D1335B"/>
    <w:rsid w:val="00D25D64"/>
    <w:rsid w:val="00D34919"/>
    <w:rsid w:val="00D444A9"/>
    <w:rsid w:val="00D52E49"/>
    <w:rsid w:val="00D73F9A"/>
    <w:rsid w:val="00D91B22"/>
    <w:rsid w:val="00DA2CC8"/>
    <w:rsid w:val="00DA3442"/>
    <w:rsid w:val="00DC218E"/>
    <w:rsid w:val="00DD1380"/>
    <w:rsid w:val="00DE1658"/>
    <w:rsid w:val="00DF2D91"/>
    <w:rsid w:val="00E025C8"/>
    <w:rsid w:val="00E030CA"/>
    <w:rsid w:val="00E17357"/>
    <w:rsid w:val="00E469E5"/>
    <w:rsid w:val="00E55E41"/>
    <w:rsid w:val="00E624B8"/>
    <w:rsid w:val="00E63C83"/>
    <w:rsid w:val="00E70BD0"/>
    <w:rsid w:val="00E93FB9"/>
    <w:rsid w:val="00E95951"/>
    <w:rsid w:val="00EA7D6F"/>
    <w:rsid w:val="00EC1A18"/>
    <w:rsid w:val="00EC459B"/>
    <w:rsid w:val="00ED20BA"/>
    <w:rsid w:val="00ED2E6D"/>
    <w:rsid w:val="00ED7F5A"/>
    <w:rsid w:val="00EF1444"/>
    <w:rsid w:val="00EF276C"/>
    <w:rsid w:val="00F021AC"/>
    <w:rsid w:val="00F02B53"/>
    <w:rsid w:val="00F36411"/>
    <w:rsid w:val="00F43F09"/>
    <w:rsid w:val="00F47E5C"/>
    <w:rsid w:val="00F5053D"/>
    <w:rsid w:val="00F720F6"/>
    <w:rsid w:val="00F76DE2"/>
    <w:rsid w:val="00F8495A"/>
    <w:rsid w:val="00F91ADD"/>
    <w:rsid w:val="00F97B6F"/>
    <w:rsid w:val="00FC286C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17E9C"/>
  <w15:chartTrackingRefBased/>
  <w15:docId w15:val="{FFE8C0B4-776E-48BE-8050-549AEA31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3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A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A3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5A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A3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344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0F6B19"/>
    <w:pPr>
      <w:spacing w:before="100" w:beforeAutospacing="1" w:after="100" w:afterAutospacing="1"/>
    </w:pPr>
    <w:rPr>
      <w:lang w:val="ro-MD" w:eastAsia="ro-MD"/>
    </w:rPr>
  </w:style>
  <w:style w:type="character" w:styleId="CommentReference">
    <w:name w:val="annotation reference"/>
    <w:basedOn w:val="DefaultParagraphFont"/>
    <w:uiPriority w:val="99"/>
    <w:semiHidden/>
    <w:unhideWhenUsed/>
    <w:rsid w:val="00DC2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21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18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18E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03887-F1A6-4521-B9FB-AC51CBA4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2023-04-12T12:16:00Z</cp:lastPrinted>
  <dcterms:created xsi:type="dcterms:W3CDTF">2023-04-12T12:17:00Z</dcterms:created>
  <dcterms:modified xsi:type="dcterms:W3CDTF">2023-04-12T12:17:00Z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e3c8d4ad-47ba-4065-82c1-b5a3e9bb2dfe</vt:lpwstr>
  </property>
  <property fmtid="{D5CDD505-2E9C-101B-9397-08002B2CF9AE}" pid="3" name="Clasificare">
    <vt:lpwstr>SP-2</vt:lpwstr>
  </property>
</Properties>
</file>